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5B387754"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B564A2">
        <w:rPr>
          <w:rFonts w:cstheme="minorHAnsi"/>
          <w:b/>
          <w:bCs/>
        </w:rPr>
        <w:t>December 21</w:t>
      </w:r>
      <w:r w:rsidR="00941965">
        <w:rPr>
          <w:rFonts w:cstheme="minorHAnsi"/>
          <w:b/>
          <w:bCs/>
        </w:rPr>
        <w:t>,</w:t>
      </w:r>
      <w:r w:rsidR="003A092B">
        <w:rPr>
          <w:rFonts w:cstheme="minorHAnsi"/>
          <w:b/>
          <w:bCs/>
        </w:rPr>
        <w:t xml:space="preserve"> 2022</w:t>
      </w:r>
      <w:r w:rsidR="003B246B" w:rsidRPr="003B246B">
        <w:rPr>
          <w:rFonts w:cstheme="minorHAnsi"/>
          <w:b/>
          <w:bCs/>
        </w:rPr>
        <w:t xml:space="preserve"> – 8:30 a.m.</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47E16873" w14:textId="77777777" w:rsidR="00F408AB" w:rsidRDefault="00F408AB" w:rsidP="00F408AB">
      <w:pPr>
        <w:pStyle w:val="ListParagraph"/>
        <w:spacing w:after="0" w:line="240" w:lineRule="auto"/>
      </w:pPr>
    </w:p>
    <w:p w14:paraId="3D629DC1" w14:textId="4A75C9C6" w:rsidR="00DE4671" w:rsidRDefault="00191BD4" w:rsidP="00F408AB">
      <w:pPr>
        <w:pStyle w:val="ListParagraph"/>
        <w:numPr>
          <w:ilvl w:val="0"/>
          <w:numId w:val="1"/>
        </w:numPr>
        <w:spacing w:after="0" w:line="240" w:lineRule="auto"/>
      </w:pPr>
      <w:r>
        <w:t xml:space="preserve">MINUTES for the meeting of </w:t>
      </w:r>
      <w:r w:rsidR="00B564A2">
        <w:t>November 16</w:t>
      </w:r>
      <w:r w:rsidR="00394532">
        <w:t>, 2022</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7C003BD8" w:rsidR="004A47B4" w:rsidRDefault="00191BD4" w:rsidP="001B6C7E">
      <w:pPr>
        <w:pStyle w:val="ListParagraph"/>
        <w:numPr>
          <w:ilvl w:val="1"/>
          <w:numId w:val="1"/>
        </w:numPr>
        <w:spacing w:after="0" w:line="240" w:lineRule="auto"/>
      </w:pPr>
      <w:r>
        <w:t>Cash Flow Report, Accounts Payable and Receivables</w:t>
      </w:r>
      <w:r w:rsidR="00ED06E2">
        <w:t xml:space="preserve"> for </w:t>
      </w:r>
      <w:r w:rsidR="00B564A2">
        <w:t>November</w:t>
      </w:r>
      <w:r w:rsidR="00ED06E2">
        <w:t xml:space="preserve"> 2022.</w:t>
      </w:r>
    </w:p>
    <w:p w14:paraId="297EDD07" w14:textId="77777777" w:rsidR="001B6C7E" w:rsidRPr="004A47B4" w:rsidRDefault="001B6C7E" w:rsidP="001B6C7E">
      <w:pPr>
        <w:pStyle w:val="ListParagraph"/>
        <w:spacing w:after="0" w:line="240" w:lineRule="auto"/>
        <w:ind w:left="1440"/>
      </w:pPr>
    </w:p>
    <w:p w14:paraId="4AAD401A" w14:textId="54178B82"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Tranquillity and TID Fresno Slough property as well as all related maintenance activities completed during </w:t>
      </w:r>
      <w:r w:rsidR="00515CAD">
        <w:rPr>
          <w:rFonts w:cstheme="minorHAnsi"/>
        </w:rPr>
        <w:t>October</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790CADE5" w:rsidR="00B874BE" w:rsidRDefault="00191BD4" w:rsidP="00B874BE">
      <w:pPr>
        <w:pStyle w:val="ListParagraph"/>
        <w:numPr>
          <w:ilvl w:val="1"/>
          <w:numId w:val="1"/>
        </w:numPr>
        <w:spacing w:after="0" w:line="240" w:lineRule="auto"/>
      </w:pPr>
      <w:r>
        <w:t>Status of legal matters affecting the District</w:t>
      </w:r>
    </w:p>
    <w:p w14:paraId="0625AE62" w14:textId="77777777" w:rsidR="00B564A2" w:rsidRDefault="00424FAA" w:rsidP="00B564A2">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41849875" w14:textId="4A6069B3" w:rsidR="00035DCE" w:rsidRPr="00035DCE" w:rsidRDefault="00B564A2" w:rsidP="00035DCE">
      <w:pPr>
        <w:pStyle w:val="ListParagraph"/>
        <w:numPr>
          <w:ilvl w:val="1"/>
          <w:numId w:val="1"/>
        </w:numPr>
        <w:spacing w:after="0" w:line="240" w:lineRule="auto"/>
        <w:contextualSpacing w:val="0"/>
        <w:rPr>
          <w:rFonts w:eastAsia="Times New Roman"/>
        </w:rPr>
      </w:pPr>
      <w:r w:rsidRPr="00B564A2">
        <w:rPr>
          <w:rFonts w:eastAsia="Times New Roman"/>
        </w:rPr>
        <w:t>Review and take action to extend the negotiation period for one year under the James ID &amp; Tranquillity ID Agreement and authorize the execution of a letter agreement regarding sam</w:t>
      </w:r>
      <w:r w:rsidR="00035DCE">
        <w:rPr>
          <w:rFonts w:eastAsia="Times New Roman"/>
        </w:rPr>
        <w:t>e</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F66CAD7" w14:textId="65117B75" w:rsidR="00325181" w:rsidRPr="00325181" w:rsidRDefault="00B04E76" w:rsidP="00325181">
      <w:pPr>
        <w:pStyle w:val="ListParagraph"/>
        <w:numPr>
          <w:ilvl w:val="2"/>
          <w:numId w:val="1"/>
        </w:numPr>
        <w:spacing w:after="0" w:line="240" w:lineRule="auto"/>
      </w:pPr>
      <w:r>
        <w:t xml:space="preserve">Board Action: </w:t>
      </w:r>
      <w:r w:rsidR="00B564A2">
        <w:t xml:space="preserve">Declare emergency to </w:t>
      </w:r>
      <w:r w:rsidR="00035DCE">
        <w:t xml:space="preserve">proceed with </w:t>
      </w:r>
      <w:r w:rsidR="00B564A2">
        <w:t>Lift 3</w:t>
      </w:r>
      <w:r w:rsidR="00325181">
        <w:rPr>
          <w:rFonts w:ascii="Calibri" w:hAnsi="Calibri" w:cs="Calibri"/>
        </w:rPr>
        <w:t xml:space="preserve"> </w:t>
      </w:r>
      <w:r w:rsidR="00035DCE">
        <w:rPr>
          <w:rFonts w:ascii="Calibri" w:hAnsi="Calibri" w:cs="Calibri"/>
        </w:rPr>
        <w:t>repairs</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274C9D05" w14:textId="6694A022" w:rsidR="00035DCE" w:rsidRDefault="00035DCE" w:rsidP="00BF4733">
      <w:pPr>
        <w:pStyle w:val="ListParagraph"/>
        <w:numPr>
          <w:ilvl w:val="1"/>
          <w:numId w:val="1"/>
        </w:numPr>
        <w:spacing w:after="0" w:line="240" w:lineRule="auto"/>
      </w:pPr>
      <w:r>
        <w:t>Resolution 20023-01 Approve Budget, Irrigation Water rates, Service fee rates</w:t>
      </w:r>
    </w:p>
    <w:p w14:paraId="4EE96FAD" w14:textId="77777777" w:rsidR="00035DCE" w:rsidRDefault="00035DCE" w:rsidP="00035DCE">
      <w:pPr>
        <w:pStyle w:val="ListParagraph"/>
        <w:numPr>
          <w:ilvl w:val="2"/>
          <w:numId w:val="1"/>
        </w:numPr>
        <w:spacing w:after="0" w:line="240" w:lineRule="auto"/>
      </w:pPr>
      <w:r>
        <w:t>Adopt 2023 budget</w:t>
      </w:r>
    </w:p>
    <w:p w14:paraId="584BBE9C" w14:textId="4F3371C2" w:rsidR="00035DCE" w:rsidRDefault="00035DCE" w:rsidP="00035DCE">
      <w:pPr>
        <w:pStyle w:val="ListParagraph"/>
        <w:numPr>
          <w:ilvl w:val="2"/>
          <w:numId w:val="1"/>
        </w:numPr>
        <w:spacing w:after="0" w:line="240" w:lineRule="auto"/>
      </w:pPr>
      <w:r>
        <w:t>Set new well water rate to $200 per acre foot</w:t>
      </w:r>
    </w:p>
    <w:p w14:paraId="09F28AE4" w14:textId="6ABA2306" w:rsidR="0022229E" w:rsidRDefault="00A85131" w:rsidP="00BF4733">
      <w:pPr>
        <w:pStyle w:val="ListParagraph"/>
        <w:numPr>
          <w:ilvl w:val="1"/>
          <w:numId w:val="1"/>
        </w:numPr>
        <w:spacing w:after="0" w:line="240" w:lineRule="auto"/>
      </w:pPr>
      <w:r>
        <w:t>202</w:t>
      </w:r>
      <w:r w:rsidR="00394532">
        <w:t>2</w:t>
      </w:r>
      <w:r>
        <w:t xml:space="preserve"> </w:t>
      </w:r>
      <w:r w:rsidR="000E25CE">
        <w:t>Critical Water Year Trackin</w:t>
      </w:r>
      <w:r>
        <w:t>g</w:t>
      </w:r>
    </w:p>
    <w:p w14:paraId="0D5F5D38" w14:textId="052840A2" w:rsidR="001B6C7E" w:rsidRDefault="00A46E82" w:rsidP="00BF4733">
      <w:pPr>
        <w:pStyle w:val="ListParagraph"/>
        <w:numPr>
          <w:ilvl w:val="1"/>
          <w:numId w:val="1"/>
        </w:numPr>
        <w:spacing w:after="0" w:line="240" w:lineRule="auto"/>
      </w:pPr>
      <w:r>
        <w:t>Motor Scraper/</w:t>
      </w:r>
      <w:r w:rsidR="00705621">
        <w:t>Lease</w:t>
      </w:r>
    </w:p>
    <w:p w14:paraId="2169B4CA" w14:textId="3F83A92C" w:rsidR="00515CAD" w:rsidRDefault="00515CAD" w:rsidP="00BF4733">
      <w:pPr>
        <w:pStyle w:val="ListParagraph"/>
        <w:numPr>
          <w:ilvl w:val="1"/>
          <w:numId w:val="1"/>
        </w:numPr>
        <w:spacing w:after="0" w:line="240" w:lineRule="auto"/>
      </w:pPr>
      <w:r>
        <w:t>Water Rate / 2023</w:t>
      </w:r>
      <w:r w:rsidR="00705621">
        <w:t xml:space="preserve"> Equipment Rental Rates</w:t>
      </w:r>
    </w:p>
    <w:p w14:paraId="38FDCAD6" w14:textId="0DC943D0" w:rsidR="00705621" w:rsidRDefault="00705621" w:rsidP="00BF4733">
      <w:pPr>
        <w:pStyle w:val="ListParagraph"/>
        <w:numPr>
          <w:ilvl w:val="1"/>
          <w:numId w:val="1"/>
        </w:numPr>
        <w:spacing w:after="0" w:line="240" w:lineRule="auto"/>
      </w:pPr>
      <w:r>
        <w:t>DMC Subsidence Correction Project</w:t>
      </w:r>
    </w:p>
    <w:p w14:paraId="68E16AB2" w14:textId="27074E9E" w:rsidR="00A46E82" w:rsidRDefault="00705621" w:rsidP="00BF4733">
      <w:pPr>
        <w:pStyle w:val="ListParagraph"/>
        <w:numPr>
          <w:ilvl w:val="1"/>
          <w:numId w:val="1"/>
        </w:numPr>
        <w:spacing w:after="0" w:line="240" w:lineRule="auto"/>
      </w:pPr>
      <w:r>
        <w:t>SLWD Review Water Agreement</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t xml:space="preserve">Name of case: Center for Biological Diversity, Restore the Delta, and Planning and Conservation League v. United States Bureau of Reclamation, Tranquillity Irrigation District, et al.   In the </w:t>
      </w:r>
      <w:r>
        <w:rPr>
          <w:rFonts w:eastAsia="Times New Roman"/>
        </w:rPr>
        <w:lastRenderedPageBreak/>
        <w:t>United States District Court for the Eastern District of California, Case No. 1:20-cv-00706 DAD-EPG.</w:t>
      </w: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7C39AC0" w14:textId="77777777" w:rsidR="007F3A5A" w:rsidRDefault="007F3A5A" w:rsidP="007F3A5A">
      <w:pPr>
        <w:ind w:left="720" w:firstLine="720"/>
      </w:pPr>
      <w:r w:rsidRPr="004D6B9D">
        <w:t>Closed Session pursuant to California Government Code Section 54956.9(d)(1).</w:t>
      </w:r>
    </w:p>
    <w:p w14:paraId="575B2436" w14:textId="2ABFB65B" w:rsidR="007F3A5A" w:rsidRDefault="007F3A5A" w:rsidP="007F3A5A">
      <w:pPr>
        <w:ind w:left="2160"/>
      </w:pPr>
      <w:r>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0D1C2D70"/>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5DCE"/>
    <w:rsid w:val="00037C62"/>
    <w:rsid w:val="00042FB2"/>
    <w:rsid w:val="00043284"/>
    <w:rsid w:val="00054F3E"/>
    <w:rsid w:val="000564AD"/>
    <w:rsid w:val="000744D9"/>
    <w:rsid w:val="00082C92"/>
    <w:rsid w:val="00084C4D"/>
    <w:rsid w:val="00087617"/>
    <w:rsid w:val="000A67B1"/>
    <w:rsid w:val="000C6D5D"/>
    <w:rsid w:val="000E25CE"/>
    <w:rsid w:val="000E548A"/>
    <w:rsid w:val="00101FDE"/>
    <w:rsid w:val="00106EF5"/>
    <w:rsid w:val="00122E06"/>
    <w:rsid w:val="00142E58"/>
    <w:rsid w:val="00170516"/>
    <w:rsid w:val="0018395E"/>
    <w:rsid w:val="00183B79"/>
    <w:rsid w:val="00191BD4"/>
    <w:rsid w:val="00195AFA"/>
    <w:rsid w:val="00195DD8"/>
    <w:rsid w:val="001A41D9"/>
    <w:rsid w:val="001B2FED"/>
    <w:rsid w:val="001B3C56"/>
    <w:rsid w:val="001B6C7E"/>
    <w:rsid w:val="001C75B6"/>
    <w:rsid w:val="001D772F"/>
    <w:rsid w:val="001F2668"/>
    <w:rsid w:val="0020544A"/>
    <w:rsid w:val="00210AD3"/>
    <w:rsid w:val="00221C94"/>
    <w:rsid w:val="0022229E"/>
    <w:rsid w:val="002377DA"/>
    <w:rsid w:val="00243A8B"/>
    <w:rsid w:val="0025135A"/>
    <w:rsid w:val="00261791"/>
    <w:rsid w:val="00264F61"/>
    <w:rsid w:val="002914B7"/>
    <w:rsid w:val="002934AE"/>
    <w:rsid w:val="002A29AF"/>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E1355"/>
    <w:rsid w:val="003E6FB7"/>
    <w:rsid w:val="003F4C26"/>
    <w:rsid w:val="004114F8"/>
    <w:rsid w:val="00424FAA"/>
    <w:rsid w:val="00427A60"/>
    <w:rsid w:val="00433F9D"/>
    <w:rsid w:val="004407BF"/>
    <w:rsid w:val="00447AE3"/>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1133"/>
    <w:rsid w:val="005360FE"/>
    <w:rsid w:val="00542DC0"/>
    <w:rsid w:val="005700DB"/>
    <w:rsid w:val="005745C3"/>
    <w:rsid w:val="00575087"/>
    <w:rsid w:val="0058643C"/>
    <w:rsid w:val="0058731F"/>
    <w:rsid w:val="00590711"/>
    <w:rsid w:val="005929C5"/>
    <w:rsid w:val="005B098E"/>
    <w:rsid w:val="005B1B71"/>
    <w:rsid w:val="005B4EC9"/>
    <w:rsid w:val="005D37EF"/>
    <w:rsid w:val="005D427E"/>
    <w:rsid w:val="005D61B5"/>
    <w:rsid w:val="005D691E"/>
    <w:rsid w:val="005D7708"/>
    <w:rsid w:val="005F0894"/>
    <w:rsid w:val="005F25CF"/>
    <w:rsid w:val="006154A5"/>
    <w:rsid w:val="006702B1"/>
    <w:rsid w:val="0067155F"/>
    <w:rsid w:val="006721E1"/>
    <w:rsid w:val="00673322"/>
    <w:rsid w:val="006843B7"/>
    <w:rsid w:val="0068636E"/>
    <w:rsid w:val="00690B36"/>
    <w:rsid w:val="00697340"/>
    <w:rsid w:val="006A01DD"/>
    <w:rsid w:val="006D3C4C"/>
    <w:rsid w:val="006D43CF"/>
    <w:rsid w:val="006E7E4F"/>
    <w:rsid w:val="006F170C"/>
    <w:rsid w:val="006F549B"/>
    <w:rsid w:val="00705621"/>
    <w:rsid w:val="007523A8"/>
    <w:rsid w:val="00754742"/>
    <w:rsid w:val="007569CA"/>
    <w:rsid w:val="00766134"/>
    <w:rsid w:val="00793A3C"/>
    <w:rsid w:val="00796142"/>
    <w:rsid w:val="007C3D80"/>
    <w:rsid w:val="007D2648"/>
    <w:rsid w:val="007D3B3D"/>
    <w:rsid w:val="007E424B"/>
    <w:rsid w:val="007F3A5A"/>
    <w:rsid w:val="008043C8"/>
    <w:rsid w:val="00811EF2"/>
    <w:rsid w:val="00814067"/>
    <w:rsid w:val="008222D6"/>
    <w:rsid w:val="00847796"/>
    <w:rsid w:val="00857344"/>
    <w:rsid w:val="00861883"/>
    <w:rsid w:val="00882B35"/>
    <w:rsid w:val="008875A6"/>
    <w:rsid w:val="00896140"/>
    <w:rsid w:val="008A4C03"/>
    <w:rsid w:val="008B2880"/>
    <w:rsid w:val="008D50D4"/>
    <w:rsid w:val="008E2D95"/>
    <w:rsid w:val="008F086D"/>
    <w:rsid w:val="00905E94"/>
    <w:rsid w:val="00916137"/>
    <w:rsid w:val="0092239C"/>
    <w:rsid w:val="009275DB"/>
    <w:rsid w:val="00937BA1"/>
    <w:rsid w:val="00941965"/>
    <w:rsid w:val="00942BFD"/>
    <w:rsid w:val="00962B6E"/>
    <w:rsid w:val="00966619"/>
    <w:rsid w:val="00973B10"/>
    <w:rsid w:val="009813C6"/>
    <w:rsid w:val="00995BBC"/>
    <w:rsid w:val="009A3302"/>
    <w:rsid w:val="009A5BD4"/>
    <w:rsid w:val="009B019F"/>
    <w:rsid w:val="009B4C1C"/>
    <w:rsid w:val="009F2994"/>
    <w:rsid w:val="00A20F8F"/>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A0B45"/>
    <w:rsid w:val="00AB1E3C"/>
    <w:rsid w:val="00AC7675"/>
    <w:rsid w:val="00AD1D24"/>
    <w:rsid w:val="00AE0CC5"/>
    <w:rsid w:val="00B01027"/>
    <w:rsid w:val="00B02872"/>
    <w:rsid w:val="00B04E76"/>
    <w:rsid w:val="00B07A67"/>
    <w:rsid w:val="00B235BB"/>
    <w:rsid w:val="00B3253F"/>
    <w:rsid w:val="00B564A2"/>
    <w:rsid w:val="00B63F47"/>
    <w:rsid w:val="00B874BE"/>
    <w:rsid w:val="00B9608D"/>
    <w:rsid w:val="00BC2B71"/>
    <w:rsid w:val="00BC5FF2"/>
    <w:rsid w:val="00BD40F5"/>
    <w:rsid w:val="00BE6BDA"/>
    <w:rsid w:val="00BE7EA6"/>
    <w:rsid w:val="00BF4733"/>
    <w:rsid w:val="00C11CE9"/>
    <w:rsid w:val="00C2276C"/>
    <w:rsid w:val="00C31BBB"/>
    <w:rsid w:val="00C65FD2"/>
    <w:rsid w:val="00C73745"/>
    <w:rsid w:val="00C825B7"/>
    <w:rsid w:val="00C91AB7"/>
    <w:rsid w:val="00CB10FE"/>
    <w:rsid w:val="00CB4D44"/>
    <w:rsid w:val="00CB794A"/>
    <w:rsid w:val="00CD2508"/>
    <w:rsid w:val="00CE1A5B"/>
    <w:rsid w:val="00CE4FBB"/>
    <w:rsid w:val="00CE66B5"/>
    <w:rsid w:val="00D01EDF"/>
    <w:rsid w:val="00D1299C"/>
    <w:rsid w:val="00D244E1"/>
    <w:rsid w:val="00D30700"/>
    <w:rsid w:val="00D3280E"/>
    <w:rsid w:val="00D420BF"/>
    <w:rsid w:val="00D51751"/>
    <w:rsid w:val="00D912E1"/>
    <w:rsid w:val="00D93ABF"/>
    <w:rsid w:val="00DB671E"/>
    <w:rsid w:val="00DC7F4A"/>
    <w:rsid w:val="00DE4671"/>
    <w:rsid w:val="00DE58A6"/>
    <w:rsid w:val="00DF0B3D"/>
    <w:rsid w:val="00DF1FB1"/>
    <w:rsid w:val="00E555F8"/>
    <w:rsid w:val="00E67EC2"/>
    <w:rsid w:val="00E70701"/>
    <w:rsid w:val="00E73FED"/>
    <w:rsid w:val="00E8779C"/>
    <w:rsid w:val="00EA23C9"/>
    <w:rsid w:val="00EA4CAA"/>
    <w:rsid w:val="00EB3ED1"/>
    <w:rsid w:val="00EC0C81"/>
    <w:rsid w:val="00EC3040"/>
    <w:rsid w:val="00ED005E"/>
    <w:rsid w:val="00ED06E2"/>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2022-11-10T18:56:00Z</cp:lastPrinted>
  <dcterms:created xsi:type="dcterms:W3CDTF">2022-12-13T14:24:00Z</dcterms:created>
  <dcterms:modified xsi:type="dcterms:W3CDTF">2022-12-14T21:03:00Z</dcterms:modified>
</cp:coreProperties>
</file>