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CB51E" w14:textId="29C3DB4A" w:rsidR="00287FB9" w:rsidRPr="00287FB9" w:rsidRDefault="0071648D" w:rsidP="003B246B">
      <w:pPr>
        <w:spacing w:before="80" w:line="240" w:lineRule="auto"/>
        <w:jc w:val="center"/>
        <w:rPr>
          <w:rFonts w:cstheme="minorHAnsi"/>
          <w:sz w:val="24"/>
          <w:szCs w:val="24"/>
        </w:rPr>
      </w:pPr>
      <w:r w:rsidRPr="00287FB9">
        <w:rPr>
          <w:rFonts w:cstheme="minorHAnsi"/>
          <w:sz w:val="24"/>
          <w:szCs w:val="24"/>
        </w:rPr>
        <w:t>Special Meeting of</w:t>
      </w:r>
    </w:p>
    <w:p w14:paraId="5D3B84B3" w14:textId="19F4430B" w:rsidR="003B246B" w:rsidRPr="003B246B" w:rsidRDefault="0071648D" w:rsidP="003B246B">
      <w:pPr>
        <w:spacing w:before="80" w:line="240" w:lineRule="auto"/>
        <w:jc w:val="center"/>
        <w:rPr>
          <w:rFonts w:cstheme="minorHAnsi"/>
          <w:sz w:val="28"/>
          <w:szCs w:val="28"/>
        </w:rPr>
      </w:pPr>
      <w:r w:rsidRPr="003B246B">
        <w:rPr>
          <w:rFonts w:cstheme="minorHAnsi"/>
          <w:sz w:val="28"/>
          <w:szCs w:val="28"/>
        </w:rPr>
        <w:t>TRANQUILLITY IRRIGATION DISTRICT</w:t>
      </w:r>
    </w:p>
    <w:p w14:paraId="4F5EA164" w14:textId="569D9335" w:rsidR="003B246B" w:rsidRPr="003B246B" w:rsidRDefault="0071648D" w:rsidP="003B246B">
      <w:pPr>
        <w:pStyle w:val="Heading1"/>
        <w:spacing w:before="80"/>
        <w:ind w:left="0" w:right="0"/>
        <w:rPr>
          <w:rFonts w:asciiTheme="minorHAnsi" w:eastAsia="Times New Roman" w:hAnsiTheme="minorHAnsi" w:cstheme="minorHAnsi"/>
          <w:b w:val="0"/>
          <w:bCs w:val="0"/>
        </w:rPr>
      </w:pPr>
      <w:r w:rsidRPr="003B246B">
        <w:rPr>
          <w:rFonts w:asciiTheme="minorHAnsi" w:eastAsia="Times New Roman" w:hAnsiTheme="minorHAnsi" w:cstheme="minorHAnsi"/>
          <w:b w:val="0"/>
          <w:bCs w:val="0"/>
        </w:rPr>
        <w:t>25390 W. Silve</w:t>
      </w:r>
      <w:r>
        <w:rPr>
          <w:rFonts w:asciiTheme="minorHAnsi" w:eastAsia="Times New Roman" w:hAnsiTheme="minorHAnsi" w:cstheme="minorHAnsi"/>
          <w:b w:val="0"/>
          <w:bCs w:val="0"/>
        </w:rPr>
        <w:t>i</w:t>
      </w:r>
      <w:r w:rsidRPr="003B246B">
        <w:rPr>
          <w:rFonts w:asciiTheme="minorHAnsi" w:eastAsia="Times New Roman" w:hAnsiTheme="minorHAnsi" w:cstheme="minorHAnsi"/>
          <w:b w:val="0"/>
          <w:bCs w:val="0"/>
        </w:rPr>
        <w:t>ra, Tranquillity, CA (559) 698-7225</w:t>
      </w:r>
    </w:p>
    <w:p w14:paraId="66C4015A" w14:textId="30884923" w:rsidR="003B246B" w:rsidRPr="003B246B" w:rsidRDefault="0071648D" w:rsidP="003B246B">
      <w:pPr>
        <w:pStyle w:val="Heading1"/>
        <w:spacing w:before="80"/>
        <w:ind w:left="0" w:right="0"/>
        <w:rPr>
          <w:rFonts w:asciiTheme="minorHAnsi" w:eastAsia="Times New Roman" w:hAnsiTheme="minorHAnsi" w:cstheme="minorHAnsi"/>
        </w:rPr>
      </w:pPr>
      <w:r w:rsidRPr="003B246B">
        <w:rPr>
          <w:rFonts w:asciiTheme="minorHAnsi" w:eastAsia="Times New Roman" w:hAnsiTheme="minorHAnsi" w:cstheme="minorHAnsi"/>
        </w:rPr>
        <w:t>AGENDA</w:t>
      </w:r>
    </w:p>
    <w:p w14:paraId="27AC5F02" w14:textId="5F68D3F7" w:rsidR="003B246B" w:rsidRPr="002B306F" w:rsidRDefault="0071648D" w:rsidP="003B246B">
      <w:pPr>
        <w:jc w:val="center"/>
        <w:rPr>
          <w:rFonts w:cstheme="minorHAnsi"/>
          <w:sz w:val="20"/>
          <w:szCs w:val="20"/>
        </w:rPr>
      </w:pPr>
      <w:r w:rsidRPr="002B306F">
        <w:rPr>
          <w:rFonts w:cstheme="minorHAnsi"/>
          <w:sz w:val="20"/>
          <w:szCs w:val="20"/>
        </w:rPr>
        <w:t xml:space="preserve">Per Executive Order N-29-20, which allows local and state legislative bodies to hold meetings via teleconference and to make meetings accessible electronically, this </w:t>
      </w:r>
      <w:r w:rsidR="002D231D">
        <w:rPr>
          <w:rFonts w:cstheme="minorHAnsi"/>
          <w:sz w:val="20"/>
          <w:szCs w:val="20"/>
        </w:rPr>
        <w:t>Special</w:t>
      </w:r>
      <w:r w:rsidRPr="002B306F">
        <w:rPr>
          <w:rFonts w:cstheme="minorHAnsi"/>
          <w:sz w:val="20"/>
          <w:szCs w:val="20"/>
        </w:rPr>
        <w:t xml:space="preserve"> Meeting of the Board of Directors of Tranquillity Irrigation District will be held via telephone conference call on</w:t>
      </w:r>
      <w:r w:rsidR="002D231D">
        <w:rPr>
          <w:rFonts w:cstheme="minorHAnsi"/>
          <w:sz w:val="20"/>
          <w:szCs w:val="20"/>
        </w:rPr>
        <w:t>:</w:t>
      </w:r>
    </w:p>
    <w:p w14:paraId="17E34868" w14:textId="6D958458" w:rsidR="003B246B" w:rsidRPr="003B246B" w:rsidRDefault="0071648D" w:rsidP="003B246B">
      <w:pPr>
        <w:spacing w:before="78"/>
        <w:jc w:val="center"/>
        <w:rPr>
          <w:rFonts w:cstheme="minorHAnsi"/>
          <w:b/>
          <w:bCs/>
        </w:rPr>
      </w:pPr>
      <w:r w:rsidRPr="003B246B">
        <w:rPr>
          <w:rFonts w:cstheme="minorHAnsi"/>
          <w:b/>
          <w:bCs/>
        </w:rPr>
        <w:t xml:space="preserve">Wednesday, </w:t>
      </w:r>
      <w:r w:rsidR="000733EE">
        <w:rPr>
          <w:rFonts w:cstheme="minorHAnsi"/>
          <w:b/>
          <w:bCs/>
        </w:rPr>
        <w:t xml:space="preserve">October </w:t>
      </w:r>
      <w:r w:rsidR="002F1671">
        <w:rPr>
          <w:rFonts w:cstheme="minorHAnsi"/>
          <w:b/>
          <w:bCs/>
        </w:rPr>
        <w:t>14</w:t>
      </w:r>
      <w:r w:rsidRPr="003B246B">
        <w:rPr>
          <w:rFonts w:cstheme="minorHAnsi"/>
          <w:b/>
          <w:bCs/>
        </w:rPr>
        <w:t>, 2020 – 8:30 a.m. and can be accessed as follows:</w:t>
      </w:r>
    </w:p>
    <w:p w14:paraId="6C75A6A8" w14:textId="444FA604" w:rsidR="003B246B" w:rsidRPr="003B246B" w:rsidRDefault="0071648D" w:rsidP="003B246B">
      <w:pPr>
        <w:spacing w:before="78"/>
        <w:jc w:val="center"/>
        <w:rPr>
          <w:rFonts w:cstheme="minorHAnsi"/>
        </w:rPr>
      </w:pPr>
      <w:r w:rsidRPr="0020544A">
        <w:rPr>
          <w:rFonts w:cstheme="minorHAnsi"/>
          <w:b/>
          <w:bCs/>
          <w:highlight w:val="yellow"/>
        </w:rPr>
        <w:t xml:space="preserve">Teleconference Number </w:t>
      </w:r>
      <w:r w:rsidR="0020544A" w:rsidRPr="0020544A">
        <w:rPr>
          <w:rFonts w:cstheme="minorHAnsi"/>
          <w:b/>
          <w:bCs/>
          <w:highlight w:val="yellow"/>
        </w:rPr>
        <w:t>559-</w:t>
      </w:r>
      <w:r w:rsidR="000A67B1">
        <w:rPr>
          <w:rFonts w:cstheme="minorHAnsi"/>
          <w:b/>
          <w:bCs/>
          <w:highlight w:val="yellow"/>
        </w:rPr>
        <w:t>698-</w:t>
      </w:r>
      <w:r w:rsidR="000A67B1" w:rsidRPr="000A67B1">
        <w:rPr>
          <w:rFonts w:cstheme="minorHAnsi"/>
          <w:b/>
          <w:bCs/>
          <w:highlight w:val="yellow"/>
        </w:rPr>
        <w:t>7225</w:t>
      </w:r>
      <w:r w:rsidR="0020544A" w:rsidRPr="000A67B1">
        <w:rPr>
          <w:rFonts w:cstheme="minorHAnsi"/>
          <w:b/>
          <w:bCs/>
          <w:highlight w:val="yellow"/>
        </w:rPr>
        <w:t xml:space="preserve">      </w:t>
      </w:r>
      <w:r w:rsidRPr="000A67B1">
        <w:rPr>
          <w:rFonts w:cstheme="minorHAnsi"/>
          <w:b/>
          <w:bCs/>
          <w:highlight w:val="yellow"/>
        </w:rPr>
        <w:t xml:space="preserve"> </w:t>
      </w:r>
      <w:r w:rsidR="000A67B1" w:rsidRPr="000A67B1">
        <w:rPr>
          <w:rFonts w:cstheme="minorHAnsi"/>
          <w:b/>
          <w:bCs/>
          <w:highlight w:val="yellow"/>
        </w:rPr>
        <w:t>Option 4</w:t>
      </w:r>
    </w:p>
    <w:p w14:paraId="78876115" w14:textId="77777777" w:rsidR="003B246B" w:rsidRPr="002B306F" w:rsidRDefault="0071648D" w:rsidP="003B246B">
      <w:pPr>
        <w:jc w:val="center"/>
        <w:rPr>
          <w:rFonts w:cstheme="minorHAnsi"/>
          <w:sz w:val="20"/>
          <w:szCs w:val="20"/>
        </w:rPr>
      </w:pPr>
      <w:r w:rsidRPr="002B306F">
        <w:rPr>
          <w:rFonts w:cstheme="minorHAnsi"/>
          <w:sz w:val="20"/>
          <w:szCs w:val="20"/>
        </w:rPr>
        <w:t>The public may participate in the meeting as otherwise permitted under the Brown Act by calling into this telephone number.</w:t>
      </w:r>
    </w:p>
    <w:p w14:paraId="568EB8F2" w14:textId="34E9E59C" w:rsidR="002B306F" w:rsidRDefault="0071648D" w:rsidP="008962BA">
      <w:pPr>
        <w:pStyle w:val="ListParagraph"/>
        <w:spacing w:after="0"/>
      </w:pPr>
      <w:r>
        <w:fldChar w:fldCharType="begin"/>
      </w:r>
      <w:r>
        <w:instrText xml:space="preserve"> LISTNUM OutlineDefault\l 3 </w:instrText>
      </w:r>
      <w:r>
        <w:fldChar w:fldCharType="end"/>
      </w:r>
      <w:r>
        <w:tab/>
      </w:r>
      <w:r w:rsidRPr="008962BA">
        <w:rPr>
          <w:caps/>
        </w:rPr>
        <w:t>Call the Meeting to Order and Roll Call</w:t>
      </w:r>
      <w:r>
        <w:t>.</w:t>
      </w:r>
    </w:p>
    <w:p w14:paraId="0C1A5470" w14:textId="6925FA18" w:rsidR="008962BA" w:rsidRDefault="008962BA" w:rsidP="008962BA">
      <w:pPr>
        <w:pStyle w:val="ListParagraph"/>
        <w:spacing w:after="0"/>
      </w:pPr>
    </w:p>
    <w:p w14:paraId="70F84767" w14:textId="3A03AFE5" w:rsidR="008962BA" w:rsidRDefault="0071648D" w:rsidP="008962BA">
      <w:pPr>
        <w:pStyle w:val="ListParagraph"/>
        <w:spacing w:after="0"/>
        <w:ind w:left="1440" w:hanging="720"/>
      </w:pPr>
      <w:r>
        <w:fldChar w:fldCharType="begin"/>
      </w:r>
      <w:r>
        <w:instrText xml:space="preserve"> LISTNUM OutlineDefault\l 3 </w:instrText>
      </w:r>
      <w:r>
        <w:fldChar w:fldCharType="end"/>
      </w:r>
      <w:r>
        <w:tab/>
      </w:r>
      <w:r w:rsidRPr="008962BA">
        <w:rPr>
          <w:caps/>
        </w:rPr>
        <w:t>Public Comments</w:t>
      </w:r>
      <w:r>
        <w:t xml:space="preserve"> – comments at this time are limited to items not on this agenda and within the Board's scope of responsibility.  Speakers may be limited to three (3) minutes each.</w:t>
      </w:r>
    </w:p>
    <w:p w14:paraId="3A7FC154" w14:textId="77777777" w:rsidR="008962BA" w:rsidRDefault="008962BA" w:rsidP="008962BA">
      <w:pPr>
        <w:pStyle w:val="ListParagraph"/>
        <w:spacing w:after="0"/>
        <w:ind w:left="1440" w:hanging="720"/>
      </w:pPr>
    </w:p>
    <w:p w14:paraId="0F4CA8D4" w14:textId="5BC7E4C8" w:rsidR="008962BA" w:rsidRDefault="0071648D" w:rsidP="008962BA">
      <w:pPr>
        <w:pStyle w:val="ListParagraph"/>
        <w:spacing w:after="0"/>
        <w:ind w:left="1440" w:hanging="720"/>
      </w:pPr>
      <w:r>
        <w:fldChar w:fldCharType="begin"/>
      </w:r>
      <w:r>
        <w:instrText xml:space="preserve"> LISTNUM OutlineDefault\l 3 </w:instrText>
      </w:r>
      <w:r>
        <w:fldChar w:fldCharType="end"/>
      </w:r>
      <w:r>
        <w:tab/>
        <w:t>POTENTIAL CONFLICTS OF INTEREST</w:t>
      </w:r>
    </w:p>
    <w:p w14:paraId="1EA0B256" w14:textId="692255F7" w:rsidR="008962BA" w:rsidRDefault="0071648D" w:rsidP="008962BA">
      <w:pPr>
        <w:pStyle w:val="ListParagraph"/>
        <w:spacing w:after="0"/>
        <w:ind w:left="1440" w:hanging="720"/>
      </w:pPr>
      <w:r>
        <w:tab/>
        <w:t xml:space="preserve">(Any Board member who has a potential conflict of interest may now identify the item and recuse himself from discussing and voting on the matter. FPPC </w:t>
      </w:r>
      <w:r>
        <w:rPr>
          <w:rFonts w:cstheme="minorHAnsi"/>
        </w:rPr>
        <w:t>§</w:t>
      </w:r>
      <w:r>
        <w:t xml:space="preserve"> 87105.)</w:t>
      </w:r>
    </w:p>
    <w:p w14:paraId="1C7D0AC5" w14:textId="0412DF2B" w:rsidR="008962BA" w:rsidRDefault="008962BA" w:rsidP="008962BA">
      <w:pPr>
        <w:pStyle w:val="ListParagraph"/>
        <w:spacing w:after="0"/>
        <w:ind w:left="1440" w:hanging="720"/>
      </w:pPr>
    </w:p>
    <w:p w14:paraId="4BC36B45" w14:textId="38373815" w:rsidR="008962BA" w:rsidRDefault="0071648D" w:rsidP="008962BA">
      <w:pPr>
        <w:pStyle w:val="ListParagraph"/>
        <w:spacing w:after="0"/>
        <w:ind w:left="1440" w:hanging="720"/>
      </w:pPr>
      <w:r>
        <w:fldChar w:fldCharType="begin"/>
      </w:r>
      <w:r>
        <w:instrText xml:space="preserve"> LISTNUM OutlineDefault\l 3 </w:instrText>
      </w:r>
      <w:r>
        <w:fldChar w:fldCharType="end"/>
      </w:r>
      <w:r>
        <w:tab/>
        <w:t>CONTRACT BETWEEN THE UNITED STATES AND TRANQUILLITY IRRIGATION DISTRICT PROVIDING FOR PROJECT WATER SERVICE FROM DELTA DIVISION AND FACILITIES REPAYMENT – Contract No. 14-06-200-701-A-LTR1-P</w:t>
      </w:r>
    </w:p>
    <w:p w14:paraId="1565E79E" w14:textId="0173637C" w:rsidR="008962BA" w:rsidRDefault="008962BA" w:rsidP="008962BA">
      <w:pPr>
        <w:pStyle w:val="ListParagraph"/>
        <w:spacing w:after="0"/>
        <w:ind w:left="1440" w:hanging="720"/>
      </w:pPr>
    </w:p>
    <w:p w14:paraId="42BC3050" w14:textId="4DDD3D1B" w:rsidR="008962BA" w:rsidRDefault="0071648D" w:rsidP="008962BA">
      <w:pPr>
        <w:pStyle w:val="ListParagraph"/>
        <w:spacing w:after="0"/>
        <w:ind w:left="1440" w:hanging="720"/>
      </w:pPr>
      <w:r>
        <w:tab/>
      </w:r>
      <w:r>
        <w:fldChar w:fldCharType="begin"/>
      </w:r>
      <w:r>
        <w:instrText xml:space="preserve"> LISTNUM OutlineDefault\l 8 </w:instrText>
      </w:r>
      <w:r>
        <w:fldChar w:fldCharType="end"/>
      </w:r>
      <w:r>
        <w:tab/>
        <w:t>CALIFORNIA ENVIRONMENTAL QUALITY ACT (CEQA) – Notice of Exemption (NOE)</w:t>
      </w:r>
    </w:p>
    <w:p w14:paraId="3B7E061B" w14:textId="3308E327" w:rsidR="008962BA" w:rsidRDefault="0071648D" w:rsidP="008962BA">
      <w:pPr>
        <w:pStyle w:val="ListParagraph"/>
        <w:spacing w:after="0"/>
        <w:ind w:left="2160" w:hanging="1440"/>
        <w:rPr>
          <w:bCs/>
          <w:szCs w:val="24"/>
        </w:rPr>
      </w:pPr>
      <w:r>
        <w:tab/>
        <w:t xml:space="preserve">Review and consider taking action to find that the conversion of the District's Central Valley Project Contract with the U.S. Bureau of Reclamation, pursuant to the </w:t>
      </w:r>
      <w:r w:rsidRPr="00DA360D">
        <w:rPr>
          <w:bCs/>
          <w:szCs w:val="24"/>
        </w:rPr>
        <w:t xml:space="preserve">Water Infrastructure Improvements for the Nation Act (Pub. L. 114-322, 130 Stat. 1628) (the </w:t>
      </w:r>
      <w:r>
        <w:rPr>
          <w:bCs/>
          <w:szCs w:val="24"/>
        </w:rPr>
        <w:t>“</w:t>
      </w:r>
      <w:r w:rsidRPr="00DA360D">
        <w:rPr>
          <w:bCs/>
          <w:szCs w:val="24"/>
        </w:rPr>
        <w:t>WIIN Act</w:t>
      </w:r>
      <w:r>
        <w:rPr>
          <w:bCs/>
          <w:szCs w:val="24"/>
        </w:rPr>
        <w:t>”), is exempt from CEQA under Categorical Exemptions and Statutory Exemptions.  See attached draft NOE.</w:t>
      </w:r>
    </w:p>
    <w:p w14:paraId="76FF11A0" w14:textId="32542BC0" w:rsidR="008962BA" w:rsidRDefault="008962BA" w:rsidP="008962BA">
      <w:pPr>
        <w:pStyle w:val="ListParagraph"/>
        <w:spacing w:after="0"/>
        <w:ind w:left="2160" w:hanging="1440"/>
        <w:rPr>
          <w:bCs/>
          <w:szCs w:val="24"/>
        </w:rPr>
      </w:pPr>
    </w:p>
    <w:p w14:paraId="621F2BB5" w14:textId="30BB46BB" w:rsidR="008962BA" w:rsidRDefault="0071648D" w:rsidP="008962BA">
      <w:pPr>
        <w:pStyle w:val="ListParagraph"/>
        <w:spacing w:after="0"/>
        <w:ind w:left="2160" w:hanging="720"/>
      </w:pPr>
      <w:r>
        <w:rPr>
          <w:bCs/>
          <w:szCs w:val="24"/>
        </w:rPr>
        <w:fldChar w:fldCharType="begin"/>
      </w:r>
      <w:r>
        <w:rPr>
          <w:bCs/>
          <w:szCs w:val="24"/>
        </w:rPr>
        <w:instrText xml:space="preserve"> LISTNUM OutlineDefault\l 8 </w:instrText>
      </w:r>
      <w:r>
        <w:rPr>
          <w:bCs/>
          <w:szCs w:val="24"/>
        </w:rPr>
        <w:fldChar w:fldCharType="end"/>
      </w:r>
      <w:r>
        <w:rPr>
          <w:bCs/>
          <w:szCs w:val="24"/>
        </w:rPr>
        <w:tab/>
      </w:r>
      <w:r w:rsidR="003451A9">
        <w:rPr>
          <w:bCs/>
          <w:szCs w:val="24"/>
        </w:rPr>
        <w:t xml:space="preserve">RESOLUTION TO AUTHORIZE THE APPROVAL, EXECUTION AND DELIVERY OF THE CONTRACT BETWEEN THE </w:t>
      </w:r>
      <w:r w:rsidR="003451A9" w:rsidRPr="003451A9">
        <w:t>UNITED STATES AND TRANQUILLITY IRRIGATION DISTRICT PROVIDING FOR PROJECT WATER SERVICE FROM DELTA DIVISION AND FACILITIES REPAYMENT AND FILING OF A NOTICE OF STATUTORY EXEMPTION AND CATEGORICAL EXEMPTIONS FROM THE CALIFORNIA ENVIRONMENTAL QUALITY ACT FOR SAID CONTRACT</w:t>
      </w:r>
    </w:p>
    <w:p w14:paraId="45C970B4" w14:textId="714E0AB4" w:rsidR="003451A9" w:rsidRDefault="0071648D" w:rsidP="008962BA">
      <w:pPr>
        <w:pStyle w:val="ListParagraph"/>
        <w:spacing w:after="0"/>
        <w:ind w:left="2160" w:hanging="720"/>
      </w:pPr>
      <w:r>
        <w:tab/>
        <w:t>Review and consider taking action to adopt a resolution to authorize entering into the above-referenced contract</w:t>
      </w:r>
      <w:r w:rsidR="007043A8">
        <w:t xml:space="preserve"> and filing of an NOE</w:t>
      </w:r>
      <w:r>
        <w:t>.</w:t>
      </w:r>
      <w:r w:rsidR="00110460">
        <w:t xml:space="preserve">  See attached resolution and final contract.</w:t>
      </w:r>
    </w:p>
    <w:p w14:paraId="463D4C95" w14:textId="77777777" w:rsidR="003451A9" w:rsidRDefault="003451A9" w:rsidP="008962BA">
      <w:pPr>
        <w:pStyle w:val="ListParagraph"/>
        <w:spacing w:after="0"/>
        <w:ind w:left="2160" w:hanging="720"/>
      </w:pPr>
    </w:p>
    <w:p w14:paraId="00CD960B" w14:textId="5969252E" w:rsidR="00752F16" w:rsidRDefault="0071648D" w:rsidP="003451A9">
      <w:pPr>
        <w:pStyle w:val="ListParagraph"/>
        <w:spacing w:after="0"/>
        <w:ind w:left="1440" w:hanging="720"/>
      </w:pPr>
      <w:r>
        <w:fldChar w:fldCharType="begin"/>
      </w:r>
      <w:r>
        <w:instrText xml:space="preserve"> LISTNUM OutlineDefault\l 3 </w:instrText>
      </w:r>
      <w:r>
        <w:fldChar w:fldCharType="end"/>
      </w:r>
      <w:r>
        <w:tab/>
        <w:t>CLOSED SESSION</w:t>
      </w:r>
    </w:p>
    <w:p w14:paraId="31C435FF" w14:textId="51991EDA" w:rsidR="00752F16" w:rsidRDefault="0071648D" w:rsidP="003451A9">
      <w:pPr>
        <w:pStyle w:val="ListParagraph"/>
        <w:spacing w:after="0"/>
        <w:ind w:left="1440" w:hanging="720"/>
      </w:pPr>
      <w:r>
        <w:tab/>
        <w:t>CONFERENCE WITH LEGAL COUNSEL – ANTICIPATED LITIGATION</w:t>
      </w:r>
    </w:p>
    <w:p w14:paraId="7A4169E8" w14:textId="602A42EB" w:rsidR="00752F16" w:rsidRDefault="0071648D" w:rsidP="003451A9">
      <w:pPr>
        <w:pStyle w:val="ListParagraph"/>
        <w:spacing w:after="0"/>
        <w:ind w:left="1440" w:hanging="720"/>
      </w:pPr>
      <w:r>
        <w:tab/>
      </w:r>
      <w:r>
        <w:fldChar w:fldCharType="begin"/>
      </w:r>
      <w:r>
        <w:instrText xml:space="preserve"> LISTNUM OutlineDefault\l 8 </w:instrText>
      </w:r>
      <w:r>
        <w:fldChar w:fldCharType="end"/>
      </w:r>
      <w:r>
        <w:tab/>
        <w:t xml:space="preserve">Significant exposure to litigation pursuant to paragraph (2) of subdivision (d) of Government </w:t>
      </w:r>
      <w:r>
        <w:tab/>
        <w:t>Code Section 54956.9: (1 case)</w:t>
      </w:r>
    </w:p>
    <w:p w14:paraId="51A4918F" w14:textId="3170F8C3" w:rsidR="00752F16" w:rsidRDefault="00752F16" w:rsidP="003451A9">
      <w:pPr>
        <w:pStyle w:val="ListParagraph"/>
        <w:spacing w:after="0"/>
        <w:ind w:left="1440" w:hanging="720"/>
      </w:pPr>
    </w:p>
    <w:p w14:paraId="56041433" w14:textId="50560F7B" w:rsidR="00752F16" w:rsidRDefault="0071648D" w:rsidP="003451A9">
      <w:pPr>
        <w:pStyle w:val="ListParagraph"/>
        <w:spacing w:after="0"/>
        <w:ind w:left="1440" w:hanging="720"/>
      </w:pPr>
      <w:r>
        <w:lastRenderedPageBreak/>
        <w:tab/>
      </w:r>
      <w:r>
        <w:fldChar w:fldCharType="begin"/>
      </w:r>
      <w:r>
        <w:instrText xml:space="preserve"> LISTNUM OutlineDefault\l 8 </w:instrText>
      </w:r>
      <w:r>
        <w:fldChar w:fldCharType="end"/>
      </w:r>
      <w:r>
        <w:tab/>
        <w:t xml:space="preserve">Initiation of litigation pursuant to paragraph (4) of subdivision (d) of Government Code Section </w:t>
      </w:r>
      <w:r>
        <w:tab/>
        <w:t>54956.9: (1 case)</w:t>
      </w:r>
    </w:p>
    <w:p w14:paraId="61B185C7" w14:textId="77777777" w:rsidR="00752F16" w:rsidRDefault="00752F16" w:rsidP="003451A9">
      <w:pPr>
        <w:pStyle w:val="ListParagraph"/>
        <w:spacing w:after="0"/>
        <w:ind w:left="1440" w:hanging="720"/>
      </w:pPr>
    </w:p>
    <w:p w14:paraId="6727201A" w14:textId="77777777" w:rsidR="00752F16" w:rsidRDefault="0071648D" w:rsidP="003451A9">
      <w:pPr>
        <w:pStyle w:val="ListParagraph"/>
        <w:spacing w:after="0"/>
        <w:ind w:left="1440" w:hanging="720"/>
      </w:pPr>
      <w:r>
        <w:fldChar w:fldCharType="begin"/>
      </w:r>
      <w:r>
        <w:instrText xml:space="preserve"> LISTNUM OutlineDefault\l 3 </w:instrText>
      </w:r>
      <w:r>
        <w:fldChar w:fldCharType="end"/>
      </w:r>
      <w:r>
        <w:tab/>
        <w:t>REPORTS OUT OF CLOSED SESSION – if any</w:t>
      </w:r>
    </w:p>
    <w:p w14:paraId="2F660818" w14:textId="77777777" w:rsidR="00752F16" w:rsidRDefault="00752F16" w:rsidP="003451A9">
      <w:pPr>
        <w:pStyle w:val="ListParagraph"/>
        <w:spacing w:after="0"/>
        <w:ind w:left="1440" w:hanging="720"/>
      </w:pPr>
    </w:p>
    <w:p w14:paraId="1D01E1EF" w14:textId="1D66F305" w:rsidR="003451A9" w:rsidRDefault="0071648D" w:rsidP="003451A9">
      <w:pPr>
        <w:pStyle w:val="ListParagraph"/>
        <w:spacing w:after="0"/>
        <w:ind w:left="1440" w:hanging="720"/>
      </w:pPr>
      <w:r>
        <w:fldChar w:fldCharType="begin"/>
      </w:r>
      <w:r>
        <w:instrText xml:space="preserve"> LISTNUM OutlineDefault\l 3 </w:instrText>
      </w:r>
      <w:r>
        <w:fldChar w:fldCharType="end"/>
      </w:r>
      <w:r>
        <w:tab/>
        <w:t>ADJOURN</w:t>
      </w:r>
    </w:p>
    <w:p w14:paraId="4E2C58D5" w14:textId="77777777" w:rsidR="003451A9" w:rsidRPr="003451A9" w:rsidRDefault="003451A9" w:rsidP="003451A9">
      <w:pPr>
        <w:pStyle w:val="ListParagraph"/>
        <w:spacing w:after="0"/>
        <w:ind w:left="2160" w:hanging="1440"/>
      </w:pPr>
    </w:p>
    <w:p w14:paraId="57E5B4B2" w14:textId="15F18C32" w:rsidR="00C73745" w:rsidRPr="00752F16" w:rsidRDefault="0071648D" w:rsidP="00BF4733">
      <w:pPr>
        <w:rPr>
          <w:rFonts w:cstheme="minorHAnsi"/>
          <w:sz w:val="20"/>
          <w:szCs w:val="20"/>
        </w:rPr>
      </w:pPr>
      <w:r w:rsidRPr="00752F16">
        <w:rPr>
          <w:rFonts w:ascii="Times New Roman" w:hAnsi="Times New Roman"/>
          <w:b/>
          <w:sz w:val="20"/>
          <w:szCs w:val="20"/>
        </w:rPr>
        <w:t>NOTE:  The agenda items may not be presented in the order they are listed.  Persons wishing to discuss an item that was taken out of order will have the opportunity to do so.  All agenda items listed are considered to be discussion and/or action items.</w:t>
      </w:r>
      <w:r w:rsidRPr="00752F16">
        <w:rPr>
          <w:rStyle w:val="FootnoteReference"/>
          <w:rFonts w:ascii="Times New Roman" w:hAnsi="Times New Roman"/>
          <w:sz w:val="20"/>
          <w:szCs w:val="20"/>
        </w:rPr>
        <w:t xml:space="preserve"> </w:t>
      </w:r>
      <w:r w:rsidRPr="00752F16">
        <w:rPr>
          <w:rFonts w:ascii="Times New Roman" w:hAnsi="Times New Roman"/>
          <w:sz w:val="20"/>
          <w:szCs w:val="20"/>
        </w:rPr>
        <w:t xml:space="preserve"> </w:t>
      </w:r>
      <w:r w:rsidRPr="00752F16">
        <w:rPr>
          <w:rFonts w:ascii="Times New Roman" w:hAnsi="Times New Roman"/>
          <w:b/>
          <w:bCs/>
          <w:sz w:val="20"/>
          <w:szCs w:val="20"/>
        </w:rPr>
        <w:t>Materials related to an item on this agenda that are public documents and are submitted after distribution and posting of the agenda are available for public inspection in the District's office at 25390 W. Silveira Street, Tranquillity, during normal business hours.  Documents that are public documents provided by others during a meeting will be available at the same location during business hours after the meeting. </w:t>
      </w:r>
      <w:r w:rsidRPr="00752F16">
        <w:rPr>
          <w:rFonts w:ascii="Times New Roman" w:hAnsi="Times New Roman"/>
          <w:b/>
          <w:i/>
          <w:iCs/>
          <w:sz w:val="20"/>
          <w:szCs w:val="20"/>
          <w:u w:val="single"/>
        </w:rPr>
        <w:t>Individuals needing special assistance in order to participate in this meeting should contact the District Secretary for such assistance or accommodation prior to the meeting.</w:t>
      </w:r>
    </w:p>
    <w:sectPr w:rsidR="00C73745" w:rsidRPr="00752F16" w:rsidSect="002B3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4747"/>
    <w:multiLevelType w:val="hybridMultilevel"/>
    <w:tmpl w:val="6D8E49A0"/>
    <w:lvl w:ilvl="0" w:tplc="A4140662">
      <w:start w:val="1"/>
      <w:numFmt w:val="lowerLetter"/>
      <w:lvlText w:val="%1."/>
      <w:lvlJc w:val="left"/>
      <w:pPr>
        <w:tabs>
          <w:tab w:val="num" w:pos="1080"/>
        </w:tabs>
        <w:ind w:left="1080" w:hanging="360"/>
      </w:pPr>
      <w:rPr>
        <w:rFonts w:asciiTheme="minorHAnsi" w:eastAsiaTheme="minorHAnsi" w:hAnsiTheme="minorHAnsi" w:cstheme="minorHAnsi"/>
      </w:rPr>
    </w:lvl>
    <w:lvl w:ilvl="1" w:tplc="1D3E2FF8">
      <w:start w:val="1"/>
      <w:numFmt w:val="lowerLetter"/>
      <w:lvlText w:val="%2."/>
      <w:lvlJc w:val="left"/>
      <w:pPr>
        <w:tabs>
          <w:tab w:val="num" w:pos="1800"/>
        </w:tabs>
        <w:ind w:left="1800" w:hanging="360"/>
      </w:pPr>
    </w:lvl>
    <w:lvl w:ilvl="2" w:tplc="9E26BB54" w:tentative="1">
      <w:start w:val="1"/>
      <w:numFmt w:val="lowerRoman"/>
      <w:lvlText w:val="%3."/>
      <w:lvlJc w:val="right"/>
      <w:pPr>
        <w:tabs>
          <w:tab w:val="num" w:pos="2520"/>
        </w:tabs>
        <w:ind w:left="2520" w:hanging="180"/>
      </w:pPr>
    </w:lvl>
    <w:lvl w:ilvl="3" w:tplc="1BD2C310" w:tentative="1">
      <w:start w:val="1"/>
      <w:numFmt w:val="decimal"/>
      <w:lvlText w:val="%4."/>
      <w:lvlJc w:val="left"/>
      <w:pPr>
        <w:tabs>
          <w:tab w:val="num" w:pos="3240"/>
        </w:tabs>
        <w:ind w:left="3240" w:hanging="360"/>
      </w:pPr>
    </w:lvl>
    <w:lvl w:ilvl="4" w:tplc="E7122600" w:tentative="1">
      <w:start w:val="1"/>
      <w:numFmt w:val="lowerLetter"/>
      <w:lvlText w:val="%5."/>
      <w:lvlJc w:val="left"/>
      <w:pPr>
        <w:tabs>
          <w:tab w:val="num" w:pos="3960"/>
        </w:tabs>
        <w:ind w:left="3960" w:hanging="360"/>
      </w:pPr>
    </w:lvl>
    <w:lvl w:ilvl="5" w:tplc="407429C8" w:tentative="1">
      <w:start w:val="1"/>
      <w:numFmt w:val="lowerRoman"/>
      <w:lvlText w:val="%6."/>
      <w:lvlJc w:val="right"/>
      <w:pPr>
        <w:tabs>
          <w:tab w:val="num" w:pos="4680"/>
        </w:tabs>
        <w:ind w:left="4680" w:hanging="180"/>
      </w:pPr>
    </w:lvl>
    <w:lvl w:ilvl="6" w:tplc="243C66E4" w:tentative="1">
      <w:start w:val="1"/>
      <w:numFmt w:val="decimal"/>
      <w:lvlText w:val="%7."/>
      <w:lvlJc w:val="left"/>
      <w:pPr>
        <w:tabs>
          <w:tab w:val="num" w:pos="5400"/>
        </w:tabs>
        <w:ind w:left="5400" w:hanging="360"/>
      </w:pPr>
    </w:lvl>
    <w:lvl w:ilvl="7" w:tplc="D200F214" w:tentative="1">
      <w:start w:val="1"/>
      <w:numFmt w:val="lowerLetter"/>
      <w:lvlText w:val="%8."/>
      <w:lvlJc w:val="left"/>
      <w:pPr>
        <w:tabs>
          <w:tab w:val="num" w:pos="6120"/>
        </w:tabs>
        <w:ind w:left="6120" w:hanging="360"/>
      </w:pPr>
    </w:lvl>
    <w:lvl w:ilvl="8" w:tplc="686A4442" w:tentative="1">
      <w:start w:val="1"/>
      <w:numFmt w:val="lowerRoman"/>
      <w:lvlText w:val="%9."/>
      <w:lvlJc w:val="right"/>
      <w:pPr>
        <w:tabs>
          <w:tab w:val="num" w:pos="6840"/>
        </w:tabs>
        <w:ind w:left="6840" w:hanging="180"/>
      </w:pPr>
    </w:lvl>
  </w:abstractNum>
  <w:abstractNum w:abstractNumId="1" w15:restartNumberingAfterBreak="0">
    <w:nsid w:val="071154E1"/>
    <w:multiLevelType w:val="hybridMultilevel"/>
    <w:tmpl w:val="217A8ADA"/>
    <w:lvl w:ilvl="0" w:tplc="E07E0044">
      <w:start w:val="1"/>
      <w:numFmt w:val="bullet"/>
      <w:lvlText w:val=""/>
      <w:lvlJc w:val="left"/>
      <w:pPr>
        <w:ind w:left="720" w:hanging="360"/>
      </w:pPr>
      <w:rPr>
        <w:rFonts w:ascii="Symbol" w:hAnsi="Symbol" w:hint="default"/>
      </w:rPr>
    </w:lvl>
    <w:lvl w:ilvl="1" w:tplc="8B9A0158">
      <w:start w:val="1"/>
      <w:numFmt w:val="bullet"/>
      <w:lvlText w:val="o"/>
      <w:lvlJc w:val="left"/>
      <w:pPr>
        <w:ind w:left="1440" w:hanging="360"/>
      </w:pPr>
      <w:rPr>
        <w:rFonts w:ascii="Courier New" w:hAnsi="Courier New" w:cs="Courier New" w:hint="default"/>
      </w:rPr>
    </w:lvl>
    <w:lvl w:ilvl="2" w:tplc="E266115E">
      <w:start w:val="1"/>
      <w:numFmt w:val="bullet"/>
      <w:lvlText w:val=""/>
      <w:lvlJc w:val="left"/>
      <w:pPr>
        <w:ind w:left="2160" w:hanging="360"/>
      </w:pPr>
      <w:rPr>
        <w:rFonts w:ascii="Wingdings" w:hAnsi="Wingdings" w:hint="default"/>
      </w:rPr>
    </w:lvl>
    <w:lvl w:ilvl="3" w:tplc="BFA0E486">
      <w:start w:val="1"/>
      <w:numFmt w:val="bullet"/>
      <w:lvlText w:val=""/>
      <w:lvlJc w:val="left"/>
      <w:pPr>
        <w:ind w:left="2880" w:hanging="360"/>
      </w:pPr>
      <w:rPr>
        <w:rFonts w:ascii="Symbol" w:hAnsi="Symbol" w:hint="default"/>
      </w:rPr>
    </w:lvl>
    <w:lvl w:ilvl="4" w:tplc="A66C11A4">
      <w:start w:val="1"/>
      <w:numFmt w:val="bullet"/>
      <w:lvlText w:val="o"/>
      <w:lvlJc w:val="left"/>
      <w:pPr>
        <w:ind w:left="3600" w:hanging="360"/>
      </w:pPr>
      <w:rPr>
        <w:rFonts w:ascii="Courier New" w:hAnsi="Courier New" w:cs="Courier New" w:hint="default"/>
      </w:rPr>
    </w:lvl>
    <w:lvl w:ilvl="5" w:tplc="0AB4051E">
      <w:start w:val="1"/>
      <w:numFmt w:val="bullet"/>
      <w:lvlText w:val=""/>
      <w:lvlJc w:val="left"/>
      <w:pPr>
        <w:ind w:left="4320" w:hanging="360"/>
      </w:pPr>
      <w:rPr>
        <w:rFonts w:ascii="Wingdings" w:hAnsi="Wingdings" w:hint="default"/>
      </w:rPr>
    </w:lvl>
    <w:lvl w:ilvl="6" w:tplc="A0E29E24">
      <w:start w:val="1"/>
      <w:numFmt w:val="bullet"/>
      <w:lvlText w:val=""/>
      <w:lvlJc w:val="left"/>
      <w:pPr>
        <w:ind w:left="5040" w:hanging="360"/>
      </w:pPr>
      <w:rPr>
        <w:rFonts w:ascii="Symbol" w:hAnsi="Symbol" w:hint="default"/>
      </w:rPr>
    </w:lvl>
    <w:lvl w:ilvl="7" w:tplc="70C83A7C">
      <w:start w:val="1"/>
      <w:numFmt w:val="bullet"/>
      <w:lvlText w:val="o"/>
      <w:lvlJc w:val="left"/>
      <w:pPr>
        <w:ind w:left="5760" w:hanging="360"/>
      </w:pPr>
      <w:rPr>
        <w:rFonts w:ascii="Courier New" w:hAnsi="Courier New" w:cs="Courier New" w:hint="default"/>
      </w:rPr>
    </w:lvl>
    <w:lvl w:ilvl="8" w:tplc="00284AD4">
      <w:start w:val="1"/>
      <w:numFmt w:val="bullet"/>
      <w:lvlText w:val=""/>
      <w:lvlJc w:val="left"/>
      <w:pPr>
        <w:ind w:left="6480" w:hanging="360"/>
      </w:pPr>
      <w:rPr>
        <w:rFonts w:ascii="Wingdings" w:hAnsi="Wingdings" w:hint="default"/>
      </w:rPr>
    </w:lvl>
  </w:abstractNum>
  <w:abstractNum w:abstractNumId="2" w15:restartNumberingAfterBreak="0">
    <w:nsid w:val="1D2D07D0"/>
    <w:multiLevelType w:val="multilevel"/>
    <w:tmpl w:val="DEEC81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101637E"/>
    <w:multiLevelType w:val="hybridMultilevel"/>
    <w:tmpl w:val="B12C6BD8"/>
    <w:lvl w:ilvl="0" w:tplc="F42AB502">
      <w:start w:val="1"/>
      <w:numFmt w:val="decimal"/>
      <w:lvlText w:val="%1."/>
      <w:lvlJc w:val="left"/>
      <w:pPr>
        <w:ind w:left="720" w:hanging="360"/>
      </w:pPr>
    </w:lvl>
    <w:lvl w:ilvl="1" w:tplc="BF44303A">
      <w:start w:val="1"/>
      <w:numFmt w:val="lowerLetter"/>
      <w:lvlText w:val="%2."/>
      <w:lvlJc w:val="left"/>
      <w:pPr>
        <w:ind w:left="1440" w:hanging="360"/>
      </w:pPr>
    </w:lvl>
    <w:lvl w:ilvl="2" w:tplc="AA3C4808">
      <w:start w:val="1"/>
      <w:numFmt w:val="lowerRoman"/>
      <w:lvlText w:val="%3."/>
      <w:lvlJc w:val="right"/>
      <w:pPr>
        <w:ind w:left="2160" w:hanging="180"/>
      </w:pPr>
    </w:lvl>
    <w:lvl w:ilvl="3" w:tplc="EF981AD6">
      <w:start w:val="1"/>
      <w:numFmt w:val="decimal"/>
      <w:lvlText w:val="%4."/>
      <w:lvlJc w:val="left"/>
      <w:pPr>
        <w:ind w:left="2880" w:hanging="360"/>
      </w:pPr>
    </w:lvl>
    <w:lvl w:ilvl="4" w:tplc="D1B80EC8">
      <w:start w:val="1"/>
      <w:numFmt w:val="lowerLetter"/>
      <w:lvlText w:val="%5."/>
      <w:lvlJc w:val="left"/>
      <w:pPr>
        <w:ind w:left="3600" w:hanging="360"/>
      </w:pPr>
    </w:lvl>
    <w:lvl w:ilvl="5" w:tplc="6906718E">
      <w:start w:val="1"/>
      <w:numFmt w:val="lowerRoman"/>
      <w:lvlText w:val="%6."/>
      <w:lvlJc w:val="right"/>
      <w:pPr>
        <w:ind w:left="4320" w:hanging="180"/>
      </w:pPr>
    </w:lvl>
    <w:lvl w:ilvl="6" w:tplc="C0E487FC">
      <w:start w:val="1"/>
      <w:numFmt w:val="decimal"/>
      <w:lvlText w:val="%7."/>
      <w:lvlJc w:val="left"/>
      <w:pPr>
        <w:ind w:left="5040" w:hanging="360"/>
      </w:pPr>
    </w:lvl>
    <w:lvl w:ilvl="7" w:tplc="6B5E90BC">
      <w:start w:val="1"/>
      <w:numFmt w:val="lowerLetter"/>
      <w:lvlText w:val="%8."/>
      <w:lvlJc w:val="left"/>
      <w:pPr>
        <w:ind w:left="5760" w:hanging="360"/>
      </w:pPr>
    </w:lvl>
    <w:lvl w:ilvl="8" w:tplc="E7983DA0">
      <w:start w:val="1"/>
      <w:numFmt w:val="lowerRoman"/>
      <w:lvlText w:val="%9."/>
      <w:lvlJc w:val="right"/>
      <w:pPr>
        <w:ind w:left="6480" w:hanging="180"/>
      </w:pPr>
    </w:lvl>
  </w:abstractNum>
  <w:abstractNum w:abstractNumId="4" w15:restartNumberingAfterBreak="0">
    <w:nsid w:val="2103299B"/>
    <w:multiLevelType w:val="hybridMultilevel"/>
    <w:tmpl w:val="9FC002C6"/>
    <w:lvl w:ilvl="0" w:tplc="354C0AF8">
      <w:start w:val="1"/>
      <w:numFmt w:val="decimal"/>
      <w:lvlText w:val="%1."/>
      <w:lvlJc w:val="left"/>
      <w:pPr>
        <w:tabs>
          <w:tab w:val="num" w:pos="360"/>
        </w:tabs>
        <w:ind w:left="360" w:hanging="360"/>
      </w:pPr>
      <w:rPr>
        <w:rFonts w:ascii="Times New Roman" w:hAnsi="Times New Roman" w:cs="Times New Roman" w:hint="default"/>
        <w:sz w:val="24"/>
        <w:szCs w:val="24"/>
      </w:rPr>
    </w:lvl>
    <w:lvl w:ilvl="1" w:tplc="3664E0F6">
      <w:start w:val="1"/>
      <w:numFmt w:val="lowerLetter"/>
      <w:lvlText w:val="%2."/>
      <w:lvlJc w:val="left"/>
      <w:pPr>
        <w:tabs>
          <w:tab w:val="num" w:pos="810"/>
        </w:tabs>
        <w:ind w:left="810" w:hanging="360"/>
      </w:pPr>
      <w:rPr>
        <w:rFonts w:ascii="Times New Roman" w:eastAsia="Times New Roman" w:hAnsi="Times New Roman" w:cs="Times New Roman"/>
        <w:b w:val="0"/>
      </w:rPr>
    </w:lvl>
    <w:lvl w:ilvl="2" w:tplc="F90A9648">
      <w:start w:val="1"/>
      <w:numFmt w:val="lowerRoman"/>
      <w:lvlText w:val="%3."/>
      <w:lvlJc w:val="right"/>
      <w:pPr>
        <w:tabs>
          <w:tab w:val="num" w:pos="990"/>
        </w:tabs>
        <w:ind w:left="990" w:hanging="180"/>
      </w:pPr>
    </w:lvl>
    <w:lvl w:ilvl="3" w:tplc="EF925E2C">
      <w:start w:val="1"/>
      <w:numFmt w:val="decimal"/>
      <w:lvlText w:val="%4."/>
      <w:lvlJc w:val="left"/>
      <w:pPr>
        <w:tabs>
          <w:tab w:val="num" w:pos="720"/>
        </w:tabs>
        <w:ind w:left="720" w:hanging="360"/>
      </w:pPr>
      <w:rPr>
        <w:rFonts w:ascii="Times New Roman" w:eastAsia="Times New Roman" w:hAnsi="Times New Roman" w:cs="Times New Roman"/>
        <w:sz w:val="24"/>
        <w:szCs w:val="24"/>
      </w:rPr>
    </w:lvl>
    <w:lvl w:ilvl="4" w:tplc="4D9495D8">
      <w:start w:val="1"/>
      <w:numFmt w:val="lowerLetter"/>
      <w:lvlText w:val="%5)"/>
      <w:lvlJc w:val="left"/>
      <w:pPr>
        <w:tabs>
          <w:tab w:val="num" w:pos="1080"/>
        </w:tabs>
        <w:ind w:left="1080" w:hanging="360"/>
      </w:pPr>
      <w:rPr>
        <w:rFonts w:hint="default"/>
      </w:rPr>
    </w:lvl>
    <w:lvl w:ilvl="5" w:tplc="2CD8AD04">
      <w:start w:val="1"/>
      <w:numFmt w:val="lowerRoman"/>
      <w:lvlText w:val="%6."/>
      <w:lvlJc w:val="right"/>
      <w:pPr>
        <w:tabs>
          <w:tab w:val="num" w:pos="0"/>
        </w:tabs>
        <w:ind w:left="0" w:hanging="180"/>
      </w:pPr>
    </w:lvl>
    <w:lvl w:ilvl="6" w:tplc="17FA3870">
      <w:start w:val="1"/>
      <w:numFmt w:val="upperLetter"/>
      <w:lvlText w:val="%7."/>
      <w:lvlJc w:val="left"/>
      <w:pPr>
        <w:tabs>
          <w:tab w:val="num" w:pos="1440"/>
        </w:tabs>
        <w:ind w:left="1440" w:hanging="360"/>
      </w:pPr>
      <w:rPr>
        <w:rFonts w:ascii="Times New Roman" w:eastAsia="Times New Roman" w:hAnsi="Times New Roman" w:cs="Times New Roman"/>
      </w:rPr>
    </w:lvl>
    <w:lvl w:ilvl="7" w:tplc="73A63638">
      <w:start w:val="1"/>
      <w:numFmt w:val="lowerLetter"/>
      <w:lvlText w:val="%8."/>
      <w:lvlJc w:val="left"/>
      <w:pPr>
        <w:tabs>
          <w:tab w:val="num" w:pos="3870"/>
        </w:tabs>
        <w:ind w:left="3870" w:hanging="360"/>
      </w:pPr>
    </w:lvl>
    <w:lvl w:ilvl="8" w:tplc="61BCE7D4" w:tentative="1">
      <w:start w:val="1"/>
      <w:numFmt w:val="lowerRoman"/>
      <w:lvlText w:val="%9."/>
      <w:lvlJc w:val="right"/>
      <w:pPr>
        <w:tabs>
          <w:tab w:val="num" w:pos="4590"/>
        </w:tabs>
        <w:ind w:left="4590" w:hanging="180"/>
      </w:pPr>
    </w:lvl>
  </w:abstractNum>
  <w:abstractNum w:abstractNumId="5" w15:restartNumberingAfterBreak="0">
    <w:nsid w:val="45DA0C45"/>
    <w:multiLevelType w:val="hybridMultilevel"/>
    <w:tmpl w:val="F208DD9C"/>
    <w:lvl w:ilvl="0" w:tplc="B1B27274">
      <w:start w:val="1"/>
      <w:numFmt w:val="decimal"/>
      <w:lvlText w:val="%1."/>
      <w:lvlJc w:val="left"/>
      <w:pPr>
        <w:ind w:left="1800" w:hanging="360"/>
      </w:pPr>
      <w:rPr>
        <w:rFonts w:hint="default"/>
      </w:rPr>
    </w:lvl>
    <w:lvl w:ilvl="1" w:tplc="2D0A5F98">
      <w:start w:val="1"/>
      <w:numFmt w:val="lowerLetter"/>
      <w:lvlText w:val="%2."/>
      <w:lvlJc w:val="left"/>
      <w:pPr>
        <w:ind w:left="2520" w:hanging="360"/>
      </w:pPr>
    </w:lvl>
    <w:lvl w:ilvl="2" w:tplc="C6A07C90">
      <w:start w:val="1"/>
      <w:numFmt w:val="lowerRoman"/>
      <w:lvlText w:val="%3."/>
      <w:lvlJc w:val="right"/>
      <w:pPr>
        <w:ind w:left="3240" w:hanging="180"/>
      </w:pPr>
    </w:lvl>
    <w:lvl w:ilvl="3" w:tplc="2D66EC4C" w:tentative="1">
      <w:start w:val="1"/>
      <w:numFmt w:val="decimal"/>
      <w:lvlText w:val="%4."/>
      <w:lvlJc w:val="left"/>
      <w:pPr>
        <w:ind w:left="3960" w:hanging="360"/>
      </w:pPr>
    </w:lvl>
    <w:lvl w:ilvl="4" w:tplc="CCD6B5B4" w:tentative="1">
      <w:start w:val="1"/>
      <w:numFmt w:val="lowerLetter"/>
      <w:lvlText w:val="%5."/>
      <w:lvlJc w:val="left"/>
      <w:pPr>
        <w:ind w:left="4680" w:hanging="360"/>
      </w:pPr>
    </w:lvl>
    <w:lvl w:ilvl="5" w:tplc="4A3A1EBA" w:tentative="1">
      <w:start w:val="1"/>
      <w:numFmt w:val="lowerRoman"/>
      <w:lvlText w:val="%6."/>
      <w:lvlJc w:val="right"/>
      <w:pPr>
        <w:ind w:left="5400" w:hanging="180"/>
      </w:pPr>
    </w:lvl>
    <w:lvl w:ilvl="6" w:tplc="4AC4ADAE" w:tentative="1">
      <w:start w:val="1"/>
      <w:numFmt w:val="decimal"/>
      <w:lvlText w:val="%7."/>
      <w:lvlJc w:val="left"/>
      <w:pPr>
        <w:ind w:left="6120" w:hanging="360"/>
      </w:pPr>
    </w:lvl>
    <w:lvl w:ilvl="7" w:tplc="851E7636" w:tentative="1">
      <w:start w:val="1"/>
      <w:numFmt w:val="lowerLetter"/>
      <w:lvlText w:val="%8."/>
      <w:lvlJc w:val="left"/>
      <w:pPr>
        <w:ind w:left="6840" w:hanging="360"/>
      </w:pPr>
    </w:lvl>
    <w:lvl w:ilvl="8" w:tplc="7C542B60" w:tentative="1">
      <w:start w:val="1"/>
      <w:numFmt w:val="lowerRoman"/>
      <w:lvlText w:val="%9."/>
      <w:lvlJc w:val="right"/>
      <w:pPr>
        <w:ind w:left="7560" w:hanging="180"/>
      </w:pPr>
    </w:lvl>
  </w:abstractNum>
  <w:abstractNum w:abstractNumId="6" w15:restartNumberingAfterBreak="0">
    <w:nsid w:val="4CDA1AB6"/>
    <w:multiLevelType w:val="hybridMultilevel"/>
    <w:tmpl w:val="B89E3D18"/>
    <w:lvl w:ilvl="0" w:tplc="1FD82A5C">
      <w:start w:val="1"/>
      <w:numFmt w:val="bullet"/>
      <w:lvlText w:val=""/>
      <w:lvlJc w:val="left"/>
      <w:pPr>
        <w:ind w:left="720" w:hanging="360"/>
      </w:pPr>
      <w:rPr>
        <w:rFonts w:ascii="Symbol" w:hAnsi="Symbol" w:hint="default"/>
      </w:rPr>
    </w:lvl>
    <w:lvl w:ilvl="1" w:tplc="8208DF8E">
      <w:start w:val="1"/>
      <w:numFmt w:val="bullet"/>
      <w:lvlText w:val="o"/>
      <w:lvlJc w:val="left"/>
      <w:pPr>
        <w:ind w:left="1440" w:hanging="360"/>
      </w:pPr>
      <w:rPr>
        <w:rFonts w:ascii="Courier New" w:hAnsi="Courier New" w:cs="Courier New" w:hint="default"/>
      </w:rPr>
    </w:lvl>
    <w:lvl w:ilvl="2" w:tplc="E6E6B662">
      <w:start w:val="1"/>
      <w:numFmt w:val="bullet"/>
      <w:lvlText w:val=""/>
      <w:lvlJc w:val="left"/>
      <w:pPr>
        <w:ind w:left="2160" w:hanging="360"/>
      </w:pPr>
      <w:rPr>
        <w:rFonts w:ascii="Wingdings" w:hAnsi="Wingdings" w:hint="default"/>
      </w:rPr>
    </w:lvl>
    <w:lvl w:ilvl="3" w:tplc="52BEACE0">
      <w:start w:val="1"/>
      <w:numFmt w:val="bullet"/>
      <w:lvlText w:val=""/>
      <w:lvlJc w:val="left"/>
      <w:pPr>
        <w:ind w:left="2880" w:hanging="360"/>
      </w:pPr>
      <w:rPr>
        <w:rFonts w:ascii="Symbol" w:hAnsi="Symbol" w:hint="default"/>
      </w:rPr>
    </w:lvl>
    <w:lvl w:ilvl="4" w:tplc="BAB09FF4">
      <w:start w:val="1"/>
      <w:numFmt w:val="bullet"/>
      <w:lvlText w:val="o"/>
      <w:lvlJc w:val="left"/>
      <w:pPr>
        <w:ind w:left="3600" w:hanging="360"/>
      </w:pPr>
      <w:rPr>
        <w:rFonts w:ascii="Courier New" w:hAnsi="Courier New" w:cs="Courier New" w:hint="default"/>
      </w:rPr>
    </w:lvl>
    <w:lvl w:ilvl="5" w:tplc="BFA6EA68">
      <w:start w:val="1"/>
      <w:numFmt w:val="bullet"/>
      <w:lvlText w:val=""/>
      <w:lvlJc w:val="left"/>
      <w:pPr>
        <w:ind w:left="4320" w:hanging="360"/>
      </w:pPr>
      <w:rPr>
        <w:rFonts w:ascii="Wingdings" w:hAnsi="Wingdings" w:hint="default"/>
      </w:rPr>
    </w:lvl>
    <w:lvl w:ilvl="6" w:tplc="2A2E9F30">
      <w:start w:val="1"/>
      <w:numFmt w:val="bullet"/>
      <w:lvlText w:val=""/>
      <w:lvlJc w:val="left"/>
      <w:pPr>
        <w:ind w:left="5040" w:hanging="360"/>
      </w:pPr>
      <w:rPr>
        <w:rFonts w:ascii="Symbol" w:hAnsi="Symbol" w:hint="default"/>
      </w:rPr>
    </w:lvl>
    <w:lvl w:ilvl="7" w:tplc="9AA4F7E2">
      <w:start w:val="1"/>
      <w:numFmt w:val="bullet"/>
      <w:lvlText w:val="o"/>
      <w:lvlJc w:val="left"/>
      <w:pPr>
        <w:ind w:left="5760" w:hanging="360"/>
      </w:pPr>
      <w:rPr>
        <w:rFonts w:ascii="Courier New" w:hAnsi="Courier New" w:cs="Courier New" w:hint="default"/>
      </w:rPr>
    </w:lvl>
    <w:lvl w:ilvl="8" w:tplc="34FCF4E8">
      <w:start w:val="1"/>
      <w:numFmt w:val="bullet"/>
      <w:lvlText w:val=""/>
      <w:lvlJc w:val="left"/>
      <w:pPr>
        <w:ind w:left="6480" w:hanging="360"/>
      </w:pPr>
      <w:rPr>
        <w:rFonts w:ascii="Wingdings" w:hAnsi="Wingdings" w:hint="default"/>
      </w:rPr>
    </w:lvl>
  </w:abstractNum>
  <w:abstractNum w:abstractNumId="7" w15:restartNumberingAfterBreak="0">
    <w:nsid w:val="5AC34632"/>
    <w:multiLevelType w:val="hybridMultilevel"/>
    <w:tmpl w:val="7FEE36D4"/>
    <w:lvl w:ilvl="0" w:tplc="FD786BEA">
      <w:start w:val="1"/>
      <w:numFmt w:val="decimal"/>
      <w:lvlText w:val="%1."/>
      <w:lvlJc w:val="left"/>
      <w:pPr>
        <w:ind w:left="720" w:hanging="360"/>
      </w:pPr>
      <w:rPr>
        <w:rFonts w:hint="default"/>
        <w:sz w:val="22"/>
        <w:szCs w:val="22"/>
      </w:rPr>
    </w:lvl>
    <w:lvl w:ilvl="1" w:tplc="5ABA2632">
      <w:start w:val="1"/>
      <w:numFmt w:val="lowerLetter"/>
      <w:lvlText w:val="%2."/>
      <w:lvlJc w:val="left"/>
      <w:pPr>
        <w:ind w:left="1440" w:hanging="360"/>
      </w:pPr>
      <w:rPr>
        <w:b w:val="0"/>
      </w:rPr>
    </w:lvl>
    <w:lvl w:ilvl="2" w:tplc="B4BE6286">
      <w:start w:val="1"/>
      <w:numFmt w:val="lowerRoman"/>
      <w:lvlText w:val="%3."/>
      <w:lvlJc w:val="right"/>
      <w:pPr>
        <w:ind w:left="2160" w:hanging="180"/>
      </w:pPr>
    </w:lvl>
    <w:lvl w:ilvl="3" w:tplc="1842E846">
      <w:start w:val="1"/>
      <w:numFmt w:val="decimal"/>
      <w:lvlText w:val="%4."/>
      <w:lvlJc w:val="left"/>
      <w:pPr>
        <w:ind w:left="2880" w:hanging="360"/>
      </w:pPr>
    </w:lvl>
    <w:lvl w:ilvl="4" w:tplc="841C9E74" w:tentative="1">
      <w:start w:val="1"/>
      <w:numFmt w:val="lowerLetter"/>
      <w:lvlText w:val="%5."/>
      <w:lvlJc w:val="left"/>
      <w:pPr>
        <w:ind w:left="3600" w:hanging="360"/>
      </w:pPr>
    </w:lvl>
    <w:lvl w:ilvl="5" w:tplc="5FFE16AC" w:tentative="1">
      <w:start w:val="1"/>
      <w:numFmt w:val="lowerRoman"/>
      <w:lvlText w:val="%6."/>
      <w:lvlJc w:val="right"/>
      <w:pPr>
        <w:ind w:left="4320" w:hanging="180"/>
      </w:pPr>
    </w:lvl>
    <w:lvl w:ilvl="6" w:tplc="151AD128" w:tentative="1">
      <w:start w:val="1"/>
      <w:numFmt w:val="decimal"/>
      <w:lvlText w:val="%7."/>
      <w:lvlJc w:val="left"/>
      <w:pPr>
        <w:ind w:left="5040" w:hanging="360"/>
      </w:pPr>
    </w:lvl>
    <w:lvl w:ilvl="7" w:tplc="6E0C2F8E" w:tentative="1">
      <w:start w:val="1"/>
      <w:numFmt w:val="lowerLetter"/>
      <w:lvlText w:val="%8."/>
      <w:lvlJc w:val="left"/>
      <w:pPr>
        <w:ind w:left="5760" w:hanging="360"/>
      </w:pPr>
    </w:lvl>
    <w:lvl w:ilvl="8" w:tplc="E054BAB6"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65"/>
    <w:rsid w:val="000202A7"/>
    <w:rsid w:val="00033015"/>
    <w:rsid w:val="00037C62"/>
    <w:rsid w:val="00042FB2"/>
    <w:rsid w:val="000733EE"/>
    <w:rsid w:val="00082C92"/>
    <w:rsid w:val="00087617"/>
    <w:rsid w:val="000A67B1"/>
    <w:rsid w:val="000A7022"/>
    <w:rsid w:val="000C6D5D"/>
    <w:rsid w:val="00106EF5"/>
    <w:rsid w:val="00110460"/>
    <w:rsid w:val="00122E06"/>
    <w:rsid w:val="00142E58"/>
    <w:rsid w:val="0018395E"/>
    <w:rsid w:val="00191BD4"/>
    <w:rsid w:val="00195AFA"/>
    <w:rsid w:val="00195DD8"/>
    <w:rsid w:val="001A41D9"/>
    <w:rsid w:val="001B2FED"/>
    <w:rsid w:val="001B3C56"/>
    <w:rsid w:val="001C75B6"/>
    <w:rsid w:val="001D772F"/>
    <w:rsid w:val="0020544A"/>
    <w:rsid w:val="00210AD3"/>
    <w:rsid w:val="00220503"/>
    <w:rsid w:val="002377DA"/>
    <w:rsid w:val="00243A8B"/>
    <w:rsid w:val="00261791"/>
    <w:rsid w:val="00287FB9"/>
    <w:rsid w:val="002934AE"/>
    <w:rsid w:val="002A29AF"/>
    <w:rsid w:val="002A73D2"/>
    <w:rsid w:val="002B306F"/>
    <w:rsid w:val="002B578B"/>
    <w:rsid w:val="002C7096"/>
    <w:rsid w:val="002D231D"/>
    <w:rsid w:val="002F1671"/>
    <w:rsid w:val="00323CF8"/>
    <w:rsid w:val="00335DD1"/>
    <w:rsid w:val="00343104"/>
    <w:rsid w:val="003451A9"/>
    <w:rsid w:val="00391A79"/>
    <w:rsid w:val="00396AC1"/>
    <w:rsid w:val="003A7132"/>
    <w:rsid w:val="003B246B"/>
    <w:rsid w:val="003D0DB2"/>
    <w:rsid w:val="003D5D66"/>
    <w:rsid w:val="003E1355"/>
    <w:rsid w:val="003F4C26"/>
    <w:rsid w:val="00424FAA"/>
    <w:rsid w:val="00447AE3"/>
    <w:rsid w:val="00491FD8"/>
    <w:rsid w:val="004A47B4"/>
    <w:rsid w:val="004E4C98"/>
    <w:rsid w:val="0051565C"/>
    <w:rsid w:val="00524AB1"/>
    <w:rsid w:val="005251D8"/>
    <w:rsid w:val="00531133"/>
    <w:rsid w:val="005360FE"/>
    <w:rsid w:val="00542DC0"/>
    <w:rsid w:val="005745C3"/>
    <w:rsid w:val="0058643C"/>
    <w:rsid w:val="0058731F"/>
    <w:rsid w:val="005929C5"/>
    <w:rsid w:val="005B4EC9"/>
    <w:rsid w:val="005D37EF"/>
    <w:rsid w:val="005D61B5"/>
    <w:rsid w:val="005F25CF"/>
    <w:rsid w:val="006154A5"/>
    <w:rsid w:val="0067155F"/>
    <w:rsid w:val="006721E1"/>
    <w:rsid w:val="006843B7"/>
    <w:rsid w:val="0068636E"/>
    <w:rsid w:val="00690B36"/>
    <w:rsid w:val="00697340"/>
    <w:rsid w:val="006D3C4C"/>
    <w:rsid w:val="006D43CF"/>
    <w:rsid w:val="006F170C"/>
    <w:rsid w:val="006F549B"/>
    <w:rsid w:val="007043A8"/>
    <w:rsid w:val="0071648D"/>
    <w:rsid w:val="007523A8"/>
    <w:rsid w:val="00752F16"/>
    <w:rsid w:val="007569CA"/>
    <w:rsid w:val="00766134"/>
    <w:rsid w:val="00793A3C"/>
    <w:rsid w:val="00796142"/>
    <w:rsid w:val="007C3D80"/>
    <w:rsid w:val="007D2648"/>
    <w:rsid w:val="007D3B3D"/>
    <w:rsid w:val="007E424B"/>
    <w:rsid w:val="00811EF2"/>
    <w:rsid w:val="008222D6"/>
    <w:rsid w:val="00857344"/>
    <w:rsid w:val="00861883"/>
    <w:rsid w:val="00882B35"/>
    <w:rsid w:val="008875A6"/>
    <w:rsid w:val="00896140"/>
    <w:rsid w:val="008962BA"/>
    <w:rsid w:val="008B2880"/>
    <w:rsid w:val="008D50D4"/>
    <w:rsid w:val="008E2D95"/>
    <w:rsid w:val="00905E94"/>
    <w:rsid w:val="00916137"/>
    <w:rsid w:val="0092239C"/>
    <w:rsid w:val="009275DB"/>
    <w:rsid w:val="00942BFD"/>
    <w:rsid w:val="00966619"/>
    <w:rsid w:val="00995BBC"/>
    <w:rsid w:val="009A3302"/>
    <w:rsid w:val="009A5BD4"/>
    <w:rsid w:val="009B4C1C"/>
    <w:rsid w:val="00A4276D"/>
    <w:rsid w:val="00A42F76"/>
    <w:rsid w:val="00A45813"/>
    <w:rsid w:val="00A46A28"/>
    <w:rsid w:val="00A54EE2"/>
    <w:rsid w:val="00A558E4"/>
    <w:rsid w:val="00A564D0"/>
    <w:rsid w:val="00A67220"/>
    <w:rsid w:val="00A67A33"/>
    <w:rsid w:val="00A83B8D"/>
    <w:rsid w:val="00A8721E"/>
    <w:rsid w:val="00AA0B45"/>
    <w:rsid w:val="00AB1E3C"/>
    <w:rsid w:val="00AC7675"/>
    <w:rsid w:val="00AD1D24"/>
    <w:rsid w:val="00AE0CC5"/>
    <w:rsid w:val="00B01027"/>
    <w:rsid w:val="00B02872"/>
    <w:rsid w:val="00B07A67"/>
    <w:rsid w:val="00B235BB"/>
    <w:rsid w:val="00B3253F"/>
    <w:rsid w:val="00B874BE"/>
    <w:rsid w:val="00BC2B71"/>
    <w:rsid w:val="00BC5FF2"/>
    <w:rsid w:val="00BE6BDA"/>
    <w:rsid w:val="00BF4733"/>
    <w:rsid w:val="00C11CE9"/>
    <w:rsid w:val="00C2276C"/>
    <w:rsid w:val="00C31BBB"/>
    <w:rsid w:val="00C73745"/>
    <w:rsid w:val="00C825B7"/>
    <w:rsid w:val="00C91AB7"/>
    <w:rsid w:val="00CB4D44"/>
    <w:rsid w:val="00CB794A"/>
    <w:rsid w:val="00CD2508"/>
    <w:rsid w:val="00CE1A5B"/>
    <w:rsid w:val="00D01EDF"/>
    <w:rsid w:val="00D1299C"/>
    <w:rsid w:val="00D244E1"/>
    <w:rsid w:val="00D30700"/>
    <w:rsid w:val="00D3280E"/>
    <w:rsid w:val="00D420BF"/>
    <w:rsid w:val="00D51751"/>
    <w:rsid w:val="00D93ABF"/>
    <w:rsid w:val="00DA360D"/>
    <w:rsid w:val="00DB671E"/>
    <w:rsid w:val="00DC7F4A"/>
    <w:rsid w:val="00DE4671"/>
    <w:rsid w:val="00DE58A6"/>
    <w:rsid w:val="00DF1FB1"/>
    <w:rsid w:val="00E67EC2"/>
    <w:rsid w:val="00E73FED"/>
    <w:rsid w:val="00E8779C"/>
    <w:rsid w:val="00EA4CAA"/>
    <w:rsid w:val="00EB3ED1"/>
    <w:rsid w:val="00EC0C81"/>
    <w:rsid w:val="00ED005E"/>
    <w:rsid w:val="00ED2265"/>
    <w:rsid w:val="00ED58B5"/>
    <w:rsid w:val="00ED7881"/>
    <w:rsid w:val="00F125A9"/>
    <w:rsid w:val="00F27639"/>
    <w:rsid w:val="00F31628"/>
    <w:rsid w:val="00F408AB"/>
    <w:rsid w:val="00F46DEB"/>
    <w:rsid w:val="00F6079D"/>
    <w:rsid w:val="00FA71DD"/>
    <w:rsid w:val="00FB3881"/>
    <w:rsid w:val="00FD5D1C"/>
    <w:rsid w:val="00FD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9CEE5"/>
  <w15:docId w15:val="{81A13B3A-D42E-4224-AE4B-A1CB905F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A28"/>
  </w:style>
  <w:style w:type="paragraph" w:styleId="Heading1">
    <w:name w:val="heading 1"/>
    <w:basedOn w:val="Normal"/>
    <w:link w:val="Heading1Char"/>
    <w:uiPriority w:val="9"/>
    <w:qFormat/>
    <w:rsid w:val="003B246B"/>
    <w:pPr>
      <w:autoSpaceDE w:val="0"/>
      <w:autoSpaceDN w:val="0"/>
      <w:spacing w:before="78" w:after="0" w:line="240" w:lineRule="auto"/>
      <w:ind w:left="2309" w:right="2292"/>
      <w:jc w:val="center"/>
      <w:outlineLvl w:val="0"/>
    </w:pPr>
    <w:rPr>
      <w:rFonts w:ascii="Arial Narrow" w:hAnsi="Arial Narrow" w:cs="Calibri"/>
      <w:b/>
      <w:b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671"/>
    <w:pPr>
      <w:spacing w:after="0" w:line="240" w:lineRule="auto"/>
    </w:pPr>
  </w:style>
  <w:style w:type="paragraph" w:styleId="ListParagraph">
    <w:name w:val="List Paragraph"/>
    <w:basedOn w:val="Normal"/>
    <w:uiPriority w:val="34"/>
    <w:qFormat/>
    <w:rsid w:val="00DE4671"/>
    <w:pPr>
      <w:ind w:left="720"/>
      <w:contextualSpacing/>
    </w:pPr>
  </w:style>
  <w:style w:type="character" w:styleId="FootnoteReference">
    <w:name w:val="footnote reference"/>
    <w:semiHidden/>
    <w:rsid w:val="00C73745"/>
  </w:style>
  <w:style w:type="paragraph" w:styleId="Header">
    <w:name w:val="header"/>
    <w:basedOn w:val="Normal"/>
    <w:link w:val="HeaderChar"/>
    <w:uiPriority w:val="99"/>
    <w:unhideWhenUsed/>
    <w:rsid w:val="00796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142"/>
  </w:style>
  <w:style w:type="paragraph" w:styleId="Footer">
    <w:name w:val="footer"/>
    <w:basedOn w:val="Normal"/>
    <w:link w:val="FooterChar"/>
    <w:uiPriority w:val="99"/>
    <w:unhideWhenUsed/>
    <w:rsid w:val="00796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142"/>
  </w:style>
  <w:style w:type="paragraph" w:styleId="BalloonText">
    <w:name w:val="Balloon Text"/>
    <w:basedOn w:val="Normal"/>
    <w:link w:val="BalloonTextChar"/>
    <w:uiPriority w:val="99"/>
    <w:semiHidden/>
    <w:unhideWhenUsed/>
    <w:rsid w:val="00796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142"/>
    <w:rPr>
      <w:rFonts w:ascii="Segoe UI" w:hAnsi="Segoe UI" w:cs="Segoe UI"/>
      <w:sz w:val="18"/>
      <w:szCs w:val="18"/>
    </w:rPr>
  </w:style>
  <w:style w:type="character" w:customStyle="1" w:styleId="Heading1Char">
    <w:name w:val="Heading 1 Char"/>
    <w:basedOn w:val="DefaultParagraphFont"/>
    <w:link w:val="Heading1"/>
    <w:uiPriority w:val="9"/>
    <w:rsid w:val="003B246B"/>
    <w:rPr>
      <w:rFonts w:ascii="Arial Narrow" w:hAnsi="Arial Narrow" w:cs="Calibri"/>
      <w:b/>
      <w:bCs/>
      <w:kern w:val="36"/>
      <w:sz w:val="24"/>
      <w:szCs w:val="24"/>
    </w:rPr>
  </w:style>
  <w:style w:type="paragraph" w:styleId="BodyText">
    <w:name w:val="Body Text"/>
    <w:basedOn w:val="Normal"/>
    <w:link w:val="BodyTextChar"/>
    <w:uiPriority w:val="1"/>
    <w:semiHidden/>
    <w:unhideWhenUsed/>
    <w:rsid w:val="003B246B"/>
    <w:pPr>
      <w:autoSpaceDE w:val="0"/>
      <w:autoSpaceDN w:val="0"/>
      <w:spacing w:before="9" w:after="0" w:line="240" w:lineRule="auto"/>
    </w:pPr>
    <w:rPr>
      <w:rFonts w:ascii="Garamond" w:hAnsi="Garamond" w:cs="Calibri"/>
      <w:sz w:val="23"/>
      <w:szCs w:val="23"/>
    </w:rPr>
  </w:style>
  <w:style w:type="character" w:customStyle="1" w:styleId="BodyTextChar">
    <w:name w:val="Body Text Char"/>
    <w:basedOn w:val="DefaultParagraphFont"/>
    <w:link w:val="BodyText"/>
    <w:uiPriority w:val="1"/>
    <w:semiHidden/>
    <w:rsid w:val="003B246B"/>
    <w:rPr>
      <w:rFonts w:ascii="Garamond" w:hAnsi="Garamond" w:cs="Calibr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cp:lastModifiedBy>
  <cp:revision>3</cp:revision>
  <cp:lastPrinted>1900-01-01T08:00:00Z</cp:lastPrinted>
  <dcterms:created xsi:type="dcterms:W3CDTF">2020-10-05T20:44:00Z</dcterms:created>
  <dcterms:modified xsi:type="dcterms:W3CDTF">2020-10-07T15:38:00Z</dcterms:modified>
</cp:coreProperties>
</file>